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F63" w:rsidRDefault="00F07F63" w:rsidP="00E44813">
      <w:pPr>
        <w:pStyle w:val="ConsPlusNonformat"/>
        <w:suppressAutoHyphens/>
        <w:rPr>
          <w:rFonts w:ascii="Times New Roman" w:hAnsi="Times New Roman" w:cs="Times New Roman"/>
          <w:sz w:val="28"/>
          <w:szCs w:val="28"/>
        </w:rPr>
      </w:pPr>
      <w:r w:rsidRPr="007628DE">
        <w:rPr>
          <w:rFonts w:ascii="Times New Roman" w:hAnsi="Times New Roman" w:cs="Times New Roman"/>
          <w:sz w:val="28"/>
          <w:szCs w:val="28"/>
        </w:rPr>
        <w:tab/>
      </w:r>
      <w:r w:rsidRPr="007628DE">
        <w:rPr>
          <w:rFonts w:ascii="Times New Roman" w:hAnsi="Times New Roman" w:cs="Times New Roman"/>
          <w:sz w:val="28"/>
          <w:szCs w:val="28"/>
        </w:rPr>
        <w:tab/>
      </w:r>
    </w:p>
    <w:p w:rsidR="00264879" w:rsidRDefault="00264879" w:rsidP="00E44813">
      <w:pPr>
        <w:pStyle w:val="ConsPlusNonformat"/>
        <w:suppressAutoHyphens/>
        <w:rPr>
          <w:rFonts w:ascii="Times New Roman" w:hAnsi="Times New Roman" w:cs="Times New Roman"/>
          <w:sz w:val="28"/>
          <w:szCs w:val="28"/>
        </w:rPr>
      </w:pPr>
    </w:p>
    <w:p w:rsidR="00F07F63" w:rsidRPr="007628DE" w:rsidRDefault="00F07F63" w:rsidP="00E44813">
      <w:pPr>
        <w:widowControl w:val="0"/>
        <w:tabs>
          <w:tab w:val="left" w:pos="6083"/>
        </w:tabs>
        <w:suppressAutoHyphens/>
        <w:spacing w:after="0"/>
        <w:ind w:firstLine="3544"/>
        <w:rPr>
          <w:rFonts w:ascii="Times New Roman" w:hAnsi="Times New Roman" w:cs="Times New Roman"/>
          <w:sz w:val="28"/>
          <w:szCs w:val="28"/>
          <w:lang w:val="ru-RU"/>
        </w:rPr>
      </w:pPr>
    </w:p>
    <w:p w:rsidR="00A80EC0" w:rsidRDefault="00A80EC0" w:rsidP="00E44813">
      <w:pPr>
        <w:widowControl w:val="0"/>
        <w:tabs>
          <w:tab w:val="left" w:pos="6083"/>
        </w:tabs>
        <w:suppressAutoHyphens/>
        <w:spacing w:after="0"/>
        <w:ind w:firstLine="3544"/>
        <w:rPr>
          <w:rFonts w:ascii="Times New Roman" w:hAnsi="Times New Roman" w:cs="Times New Roman"/>
          <w:sz w:val="28"/>
          <w:szCs w:val="28"/>
          <w:lang w:val="en-US"/>
        </w:rPr>
      </w:pPr>
    </w:p>
    <w:p w:rsidR="004C503E" w:rsidRPr="00E061B5" w:rsidRDefault="004C503E" w:rsidP="00E44813">
      <w:pPr>
        <w:widowControl w:val="0"/>
        <w:tabs>
          <w:tab w:val="left" w:pos="6083"/>
        </w:tabs>
        <w:suppressAutoHyphens/>
        <w:spacing w:after="0"/>
        <w:ind w:firstLine="3544"/>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Приложение к постановлению </w:t>
      </w:r>
    </w:p>
    <w:p w:rsidR="004C503E" w:rsidRPr="00E061B5" w:rsidRDefault="004C503E" w:rsidP="00E44813">
      <w:pPr>
        <w:widowControl w:val="0"/>
        <w:tabs>
          <w:tab w:val="left" w:pos="6083"/>
        </w:tabs>
        <w:suppressAutoHyphens/>
        <w:spacing w:after="0"/>
        <w:ind w:firstLine="3544"/>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администрации Котельниковского </w:t>
      </w:r>
    </w:p>
    <w:p w:rsidR="005F714B" w:rsidRPr="00E061B5" w:rsidRDefault="004C503E" w:rsidP="00E44813">
      <w:pPr>
        <w:widowControl w:val="0"/>
        <w:tabs>
          <w:tab w:val="left" w:pos="6083"/>
        </w:tabs>
        <w:suppressAutoHyphens/>
        <w:spacing w:after="0"/>
        <w:ind w:firstLine="3544"/>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муниципального района Волгоградской </w:t>
      </w:r>
    </w:p>
    <w:p w:rsidR="004C503E" w:rsidRPr="00E061B5" w:rsidRDefault="004C503E" w:rsidP="00E44813">
      <w:pPr>
        <w:widowControl w:val="0"/>
        <w:tabs>
          <w:tab w:val="left" w:pos="6083"/>
        </w:tabs>
        <w:suppressAutoHyphens/>
        <w:spacing w:after="0"/>
        <w:ind w:firstLine="3544"/>
        <w:rPr>
          <w:rFonts w:ascii="Times New Roman" w:hAnsi="Times New Roman" w:cs="Times New Roman"/>
          <w:sz w:val="28"/>
          <w:szCs w:val="28"/>
          <w:lang w:val="ru-RU"/>
        </w:rPr>
      </w:pPr>
      <w:r w:rsidRPr="00E061B5">
        <w:rPr>
          <w:rFonts w:ascii="Times New Roman" w:hAnsi="Times New Roman" w:cs="Times New Roman"/>
          <w:sz w:val="28"/>
          <w:szCs w:val="28"/>
          <w:lang w:val="ru-RU"/>
        </w:rPr>
        <w:t>области</w:t>
      </w:r>
      <w:r w:rsidR="005F714B"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от </w:t>
      </w:r>
      <w:r w:rsidR="006E034B" w:rsidRPr="00E061B5">
        <w:rPr>
          <w:rFonts w:ascii="Times New Roman" w:hAnsi="Times New Roman" w:cs="Times New Roman"/>
          <w:sz w:val="28"/>
          <w:szCs w:val="28"/>
          <w:lang w:val="ru-RU"/>
        </w:rPr>
        <w:t>___</w:t>
      </w:r>
      <w:r w:rsidRPr="00E061B5">
        <w:rPr>
          <w:rFonts w:ascii="Times New Roman" w:hAnsi="Times New Roman" w:cs="Times New Roman"/>
          <w:sz w:val="28"/>
          <w:szCs w:val="28"/>
          <w:lang w:val="ru-RU"/>
        </w:rPr>
        <w:t>202</w:t>
      </w:r>
      <w:r w:rsidR="006E034B" w:rsidRPr="00E061B5">
        <w:rPr>
          <w:rFonts w:ascii="Times New Roman" w:hAnsi="Times New Roman" w:cs="Times New Roman"/>
          <w:sz w:val="28"/>
          <w:szCs w:val="28"/>
          <w:lang w:val="ru-RU"/>
        </w:rPr>
        <w:t>2</w:t>
      </w:r>
      <w:r w:rsidRPr="00E061B5">
        <w:rPr>
          <w:rFonts w:ascii="Times New Roman" w:hAnsi="Times New Roman" w:cs="Times New Roman"/>
          <w:sz w:val="28"/>
          <w:szCs w:val="28"/>
          <w:lang w:val="ru-RU"/>
        </w:rPr>
        <w:t xml:space="preserve"> г. № </w:t>
      </w:r>
      <w:r w:rsidR="006E034B" w:rsidRPr="00E061B5">
        <w:rPr>
          <w:rFonts w:ascii="Times New Roman" w:hAnsi="Times New Roman" w:cs="Times New Roman"/>
          <w:sz w:val="28"/>
          <w:szCs w:val="28"/>
          <w:lang w:val="ru-RU"/>
        </w:rPr>
        <w:t>____</w:t>
      </w:r>
    </w:p>
    <w:p w:rsidR="005F714B" w:rsidRPr="00E061B5" w:rsidRDefault="005F714B" w:rsidP="00E44813">
      <w:pPr>
        <w:widowControl w:val="0"/>
        <w:tabs>
          <w:tab w:val="left" w:pos="6083"/>
        </w:tabs>
        <w:suppressAutoHyphens/>
        <w:spacing w:after="0"/>
        <w:ind w:firstLine="3544"/>
        <w:rPr>
          <w:rFonts w:ascii="Times New Roman" w:hAnsi="Times New Roman" w:cs="Times New Roman"/>
          <w:sz w:val="28"/>
          <w:szCs w:val="28"/>
          <w:lang w:val="ru-RU"/>
        </w:rPr>
      </w:pPr>
    </w:p>
    <w:p w:rsidR="004C503E" w:rsidRPr="00E061B5" w:rsidRDefault="004C503E" w:rsidP="00E44813">
      <w:pPr>
        <w:widowControl w:val="0"/>
        <w:tabs>
          <w:tab w:val="left" w:pos="6083"/>
        </w:tabs>
        <w:suppressAutoHyphens/>
        <w:spacing w:after="0"/>
        <w:rPr>
          <w:lang w:val="ru-RU"/>
        </w:rPr>
      </w:pPr>
    </w:p>
    <w:p w:rsidR="005F714B" w:rsidRPr="00E061B5" w:rsidRDefault="005F714B" w:rsidP="00E44813">
      <w:pPr>
        <w:widowControl w:val="0"/>
        <w:tabs>
          <w:tab w:val="left" w:pos="6083"/>
        </w:tabs>
        <w:suppressAutoHyphens/>
        <w:spacing w:after="0"/>
        <w:rPr>
          <w:lang w:val="ru-RU"/>
        </w:rPr>
        <w:sectPr w:rsidR="005F714B" w:rsidRPr="00E061B5" w:rsidSect="00484692">
          <w:footerReference w:type="default" r:id="rId8"/>
          <w:pgSz w:w="11906" w:h="16838"/>
          <w:pgMar w:top="851" w:right="850" w:bottom="1134" w:left="1276" w:header="708" w:footer="708" w:gutter="0"/>
          <w:pgNumType w:fmt="numberInDash" w:start="0"/>
          <w:cols w:space="708"/>
          <w:titlePg/>
          <w:docGrid w:linePitch="360"/>
        </w:sectPr>
      </w:pPr>
    </w:p>
    <w:p w:rsidR="00687F65" w:rsidRPr="00E061B5" w:rsidRDefault="00687F65" w:rsidP="00E44813">
      <w:pPr>
        <w:widowControl w:val="0"/>
        <w:tabs>
          <w:tab w:val="left" w:pos="6083"/>
        </w:tabs>
        <w:suppressAutoHyphens/>
        <w:rPr>
          <w:lang w:val="ru-RU"/>
        </w:rPr>
      </w:pPr>
    </w:p>
    <w:p w:rsidR="004C503E" w:rsidRPr="00E061B5" w:rsidRDefault="004C503E" w:rsidP="00E44813">
      <w:pPr>
        <w:widowControl w:val="0"/>
        <w:suppressAutoHyphens/>
        <w:spacing w:after="0" w:line="240" w:lineRule="auto"/>
        <w:ind w:firstLine="567"/>
        <w:jc w:val="both"/>
        <w:rPr>
          <w:rFonts w:ascii="Times New Roman" w:hAnsi="Times New Roman" w:cs="Times New Roman"/>
          <w:b/>
          <w:sz w:val="34"/>
          <w:szCs w:val="34"/>
          <w:lang w:val="ru-RU"/>
        </w:rPr>
      </w:pPr>
      <w:bookmarkStart w:id="0" w:name="_GoBack"/>
      <w:bookmarkEnd w:id="0"/>
    </w:p>
    <w:p w:rsidR="004C503E" w:rsidRPr="00E061B5" w:rsidRDefault="004C503E" w:rsidP="00E44813">
      <w:pPr>
        <w:widowControl w:val="0"/>
        <w:suppressAutoHyphens/>
        <w:spacing w:after="0" w:line="240" w:lineRule="auto"/>
        <w:ind w:firstLine="567"/>
        <w:jc w:val="both"/>
        <w:rPr>
          <w:rFonts w:ascii="Times New Roman" w:hAnsi="Times New Roman" w:cs="Times New Roman"/>
          <w:b/>
          <w:sz w:val="34"/>
          <w:szCs w:val="34"/>
          <w:lang w:val="ru-RU"/>
        </w:rPr>
      </w:pPr>
    </w:p>
    <w:p w:rsidR="004C503E" w:rsidRPr="00E061B5" w:rsidRDefault="004C503E" w:rsidP="00E44813">
      <w:pPr>
        <w:widowControl w:val="0"/>
        <w:suppressAutoHyphens/>
        <w:spacing w:after="0" w:line="240" w:lineRule="auto"/>
        <w:ind w:firstLine="567"/>
        <w:jc w:val="both"/>
        <w:rPr>
          <w:rFonts w:ascii="Times New Roman" w:hAnsi="Times New Roman" w:cs="Times New Roman"/>
          <w:b/>
          <w:sz w:val="34"/>
          <w:szCs w:val="34"/>
          <w:lang w:val="ru-RU"/>
        </w:rPr>
      </w:pPr>
    </w:p>
    <w:p w:rsidR="004C503E" w:rsidRPr="00E061B5" w:rsidRDefault="004C503E" w:rsidP="00E44813">
      <w:pPr>
        <w:widowControl w:val="0"/>
        <w:suppressAutoHyphens/>
        <w:spacing w:after="0" w:line="240" w:lineRule="auto"/>
        <w:ind w:firstLine="567"/>
        <w:jc w:val="both"/>
        <w:rPr>
          <w:rFonts w:ascii="Times New Roman" w:hAnsi="Times New Roman" w:cs="Times New Roman"/>
          <w:b/>
          <w:sz w:val="34"/>
          <w:szCs w:val="34"/>
          <w:lang w:val="ru-RU"/>
        </w:rPr>
      </w:pPr>
    </w:p>
    <w:p w:rsidR="004C503E" w:rsidRPr="00E061B5" w:rsidRDefault="004C503E" w:rsidP="00E44813">
      <w:pPr>
        <w:widowControl w:val="0"/>
        <w:suppressAutoHyphens/>
        <w:spacing w:after="0" w:line="240" w:lineRule="auto"/>
        <w:ind w:firstLine="567"/>
        <w:jc w:val="both"/>
        <w:rPr>
          <w:rFonts w:ascii="Times New Roman" w:hAnsi="Times New Roman" w:cs="Times New Roman"/>
          <w:b/>
          <w:sz w:val="34"/>
          <w:szCs w:val="34"/>
          <w:lang w:val="ru-RU"/>
        </w:rPr>
      </w:pPr>
    </w:p>
    <w:p w:rsidR="00484692" w:rsidRPr="00E061B5" w:rsidRDefault="00484692" w:rsidP="00E44813">
      <w:pPr>
        <w:widowControl w:val="0"/>
        <w:suppressAutoHyphens/>
        <w:spacing w:after="0" w:line="240" w:lineRule="auto"/>
        <w:ind w:firstLine="567"/>
        <w:jc w:val="both"/>
        <w:rPr>
          <w:rFonts w:ascii="Times New Roman" w:hAnsi="Times New Roman" w:cs="Times New Roman"/>
          <w:b/>
          <w:sz w:val="34"/>
          <w:szCs w:val="34"/>
          <w:lang w:val="ru-RU"/>
        </w:rPr>
      </w:pPr>
    </w:p>
    <w:p w:rsidR="00484692" w:rsidRPr="00E061B5" w:rsidRDefault="00484692" w:rsidP="00E44813">
      <w:pPr>
        <w:widowControl w:val="0"/>
        <w:suppressAutoHyphens/>
        <w:spacing w:after="0" w:line="240" w:lineRule="auto"/>
        <w:ind w:firstLine="567"/>
        <w:jc w:val="both"/>
        <w:rPr>
          <w:rFonts w:ascii="Times New Roman" w:hAnsi="Times New Roman" w:cs="Times New Roman"/>
          <w:b/>
          <w:sz w:val="34"/>
          <w:szCs w:val="34"/>
          <w:lang w:val="ru-RU"/>
        </w:rPr>
      </w:pPr>
    </w:p>
    <w:p w:rsidR="00F07F63" w:rsidRPr="00E061B5" w:rsidRDefault="00F07F63" w:rsidP="00E44813">
      <w:pPr>
        <w:widowControl w:val="0"/>
        <w:suppressAutoHyphens/>
        <w:spacing w:after="0" w:line="240" w:lineRule="auto"/>
        <w:ind w:firstLine="567"/>
        <w:jc w:val="both"/>
        <w:rPr>
          <w:rFonts w:ascii="Times New Roman" w:hAnsi="Times New Roman" w:cs="Times New Roman"/>
          <w:b/>
          <w:sz w:val="34"/>
          <w:szCs w:val="34"/>
          <w:lang w:val="ru-RU"/>
        </w:rPr>
      </w:pPr>
    </w:p>
    <w:p w:rsidR="004C503E" w:rsidRPr="00E061B5" w:rsidRDefault="004C503E" w:rsidP="00E44813">
      <w:pPr>
        <w:widowControl w:val="0"/>
        <w:suppressAutoHyphens/>
        <w:spacing w:after="0" w:line="240" w:lineRule="auto"/>
        <w:ind w:firstLine="567"/>
        <w:jc w:val="both"/>
        <w:rPr>
          <w:rFonts w:ascii="Times New Roman" w:hAnsi="Times New Roman" w:cs="Times New Roman"/>
          <w:b/>
          <w:sz w:val="34"/>
          <w:szCs w:val="34"/>
          <w:lang w:val="ru-RU"/>
        </w:rPr>
      </w:pPr>
    </w:p>
    <w:p w:rsidR="00271356" w:rsidRPr="00E061B5" w:rsidRDefault="005F714B" w:rsidP="00E44813">
      <w:pPr>
        <w:widowControl w:val="0"/>
        <w:suppressAutoHyphens/>
        <w:spacing w:after="0" w:line="240" w:lineRule="auto"/>
        <w:jc w:val="center"/>
        <w:rPr>
          <w:rFonts w:ascii="Times New Roman" w:hAnsi="Times New Roman" w:cs="Times New Roman"/>
          <w:sz w:val="34"/>
          <w:szCs w:val="34"/>
          <w:lang w:val="ru-RU"/>
        </w:rPr>
      </w:pPr>
      <w:r w:rsidRPr="00E061B5">
        <w:rPr>
          <w:rFonts w:ascii="Times New Roman" w:hAnsi="Times New Roman" w:cs="Times New Roman"/>
          <w:sz w:val="34"/>
          <w:szCs w:val="34"/>
          <w:lang w:val="ru-RU"/>
        </w:rPr>
        <w:t xml:space="preserve">ПРОГНОЗ </w:t>
      </w:r>
    </w:p>
    <w:p w:rsidR="00271356" w:rsidRPr="00E061B5" w:rsidRDefault="00271356" w:rsidP="00E44813">
      <w:pPr>
        <w:widowControl w:val="0"/>
        <w:suppressAutoHyphens/>
        <w:spacing w:after="0" w:line="240" w:lineRule="auto"/>
        <w:jc w:val="center"/>
        <w:rPr>
          <w:rFonts w:ascii="Times New Roman" w:hAnsi="Times New Roman" w:cs="Times New Roman"/>
          <w:sz w:val="34"/>
          <w:szCs w:val="34"/>
          <w:lang w:val="ru-RU"/>
        </w:rPr>
      </w:pPr>
    </w:p>
    <w:p w:rsidR="004C503E" w:rsidRPr="00E061B5" w:rsidRDefault="00271356" w:rsidP="00E44813">
      <w:pPr>
        <w:widowControl w:val="0"/>
        <w:suppressAutoHyphens/>
        <w:spacing w:after="0" w:line="240" w:lineRule="auto"/>
        <w:jc w:val="center"/>
        <w:rPr>
          <w:rFonts w:ascii="Times New Roman" w:hAnsi="Times New Roman" w:cs="Times New Roman"/>
          <w:sz w:val="34"/>
          <w:szCs w:val="34"/>
          <w:lang w:val="ru-RU"/>
        </w:rPr>
      </w:pPr>
      <w:r w:rsidRPr="00E061B5">
        <w:rPr>
          <w:rFonts w:ascii="Times New Roman" w:hAnsi="Times New Roman" w:cs="Times New Roman"/>
          <w:sz w:val="34"/>
          <w:szCs w:val="34"/>
          <w:lang w:val="ru-RU"/>
        </w:rPr>
        <w:t xml:space="preserve">социально-экономического развития Котельниковского муниципального района Волгоградской области на 2023 год и плановый период 2024 и 2025 годов </w:t>
      </w:r>
    </w:p>
    <w:tbl>
      <w:tblPr>
        <w:tblpPr w:leftFromText="180" w:rightFromText="180" w:vertAnchor="page" w:horzAnchor="margin" w:tblpXSpec="center" w:tblpY="1156"/>
        <w:tblW w:w="9889" w:type="dxa"/>
        <w:tblLayout w:type="fixed"/>
        <w:tblLook w:val="0000"/>
      </w:tblPr>
      <w:tblGrid>
        <w:gridCol w:w="675"/>
        <w:gridCol w:w="7938"/>
        <w:gridCol w:w="1276"/>
      </w:tblGrid>
      <w:tr w:rsidR="00A80EC0" w:rsidRPr="00E061B5" w:rsidTr="00A80EC0">
        <w:trPr>
          <w:trHeight w:val="528"/>
          <w:tblHeader/>
        </w:trPr>
        <w:tc>
          <w:tcPr>
            <w:tcW w:w="675" w:type="dxa"/>
            <w:tcBorders>
              <w:top w:val="single" w:sz="4" w:space="0" w:color="auto"/>
              <w:left w:val="single" w:sz="4" w:space="0" w:color="auto"/>
              <w:bottom w:val="single" w:sz="4" w:space="0" w:color="auto"/>
              <w:right w:val="single" w:sz="4" w:space="0" w:color="auto"/>
            </w:tcBorders>
          </w:tcPr>
          <w:p w:rsidR="00A80EC0" w:rsidRPr="00E061B5" w:rsidRDefault="00A80EC0" w:rsidP="00E44813">
            <w:pPr>
              <w:pStyle w:val="a9"/>
              <w:widowControl w:val="0"/>
              <w:suppressAutoHyphens/>
              <w:spacing w:after="120"/>
              <w:rPr>
                <w:b w:val="0"/>
                <w:szCs w:val="28"/>
              </w:rPr>
            </w:pPr>
          </w:p>
        </w:tc>
        <w:tc>
          <w:tcPr>
            <w:tcW w:w="7938" w:type="dxa"/>
            <w:tcBorders>
              <w:top w:val="single" w:sz="4" w:space="0" w:color="auto"/>
              <w:left w:val="single" w:sz="4" w:space="0" w:color="auto"/>
              <w:bottom w:val="single" w:sz="4" w:space="0" w:color="auto"/>
              <w:right w:val="single" w:sz="4" w:space="0" w:color="auto"/>
            </w:tcBorders>
            <w:vAlign w:val="center"/>
          </w:tcPr>
          <w:p w:rsidR="00A80EC0" w:rsidRPr="00E061B5" w:rsidRDefault="00A80EC0" w:rsidP="00E44813">
            <w:pPr>
              <w:pStyle w:val="a9"/>
              <w:widowControl w:val="0"/>
              <w:suppressAutoHyphens/>
              <w:spacing w:after="120"/>
              <w:rPr>
                <w:b w:val="0"/>
                <w:szCs w:val="28"/>
              </w:rPr>
            </w:pPr>
            <w:r w:rsidRPr="00E061B5">
              <w:rPr>
                <w:b w:val="0"/>
                <w:szCs w:val="28"/>
              </w:rPr>
              <w:t>Наименование блока / раздела</w:t>
            </w:r>
          </w:p>
        </w:tc>
        <w:tc>
          <w:tcPr>
            <w:tcW w:w="1276" w:type="dxa"/>
            <w:tcBorders>
              <w:top w:val="single" w:sz="4" w:space="0" w:color="auto"/>
              <w:left w:val="single" w:sz="4" w:space="0" w:color="auto"/>
              <w:bottom w:val="single" w:sz="4" w:space="0" w:color="auto"/>
            </w:tcBorders>
            <w:vAlign w:val="center"/>
          </w:tcPr>
          <w:p w:rsidR="00A80EC0" w:rsidRPr="00E061B5" w:rsidRDefault="00A80EC0" w:rsidP="00E44813">
            <w:pPr>
              <w:pStyle w:val="bt"/>
              <w:widowControl w:val="0"/>
              <w:suppressAutoHyphens/>
              <w:spacing w:after="120" w:line="240" w:lineRule="auto"/>
              <w:ind w:left="-57" w:right="-57"/>
              <w:jc w:val="center"/>
              <w:rPr>
                <w:spacing w:val="-4"/>
                <w:sz w:val="28"/>
                <w:szCs w:val="28"/>
              </w:rPr>
            </w:pPr>
            <w:r w:rsidRPr="00E061B5">
              <w:rPr>
                <w:spacing w:val="-4"/>
                <w:sz w:val="28"/>
                <w:szCs w:val="28"/>
              </w:rPr>
              <w:t>Страница</w:t>
            </w:r>
          </w:p>
        </w:tc>
      </w:tr>
      <w:tr w:rsidR="00A80EC0" w:rsidRPr="00E061B5" w:rsidTr="00A80EC0">
        <w:trPr>
          <w:trHeight w:val="165"/>
        </w:trPr>
        <w:tc>
          <w:tcPr>
            <w:tcW w:w="675" w:type="dxa"/>
          </w:tcPr>
          <w:p w:rsidR="00A80EC0" w:rsidRPr="00E061B5" w:rsidRDefault="00A80EC0" w:rsidP="00E44813">
            <w:pPr>
              <w:pStyle w:val="a9"/>
              <w:widowControl w:val="0"/>
              <w:suppressAutoHyphens/>
              <w:spacing w:after="120"/>
              <w:jc w:val="both"/>
              <w:rPr>
                <w:b w:val="0"/>
                <w:szCs w:val="28"/>
              </w:rPr>
            </w:pPr>
          </w:p>
        </w:tc>
        <w:tc>
          <w:tcPr>
            <w:tcW w:w="7938" w:type="dxa"/>
          </w:tcPr>
          <w:p w:rsidR="00A80EC0" w:rsidRPr="00E061B5" w:rsidRDefault="00A80EC0" w:rsidP="00E44813">
            <w:pPr>
              <w:pStyle w:val="a9"/>
              <w:widowControl w:val="0"/>
              <w:suppressAutoHyphens/>
              <w:spacing w:after="120"/>
              <w:jc w:val="both"/>
              <w:rPr>
                <w:b w:val="0"/>
                <w:szCs w:val="28"/>
              </w:rPr>
            </w:pPr>
            <w:r w:rsidRPr="00E061B5">
              <w:rPr>
                <w:b w:val="0"/>
                <w:szCs w:val="28"/>
              </w:rPr>
              <w:t>ВВЕДЕНИЕ</w:t>
            </w:r>
          </w:p>
        </w:tc>
        <w:tc>
          <w:tcPr>
            <w:tcW w:w="1276" w:type="dxa"/>
          </w:tcPr>
          <w:p w:rsidR="00A80EC0" w:rsidRPr="00E061B5" w:rsidRDefault="00A80EC0" w:rsidP="00E44813">
            <w:pPr>
              <w:pStyle w:val="bt"/>
              <w:widowControl w:val="0"/>
              <w:suppressAutoHyphens/>
              <w:spacing w:after="120" w:line="240" w:lineRule="auto"/>
              <w:jc w:val="right"/>
              <w:rPr>
                <w:sz w:val="28"/>
                <w:szCs w:val="28"/>
              </w:rPr>
            </w:pPr>
            <w:r w:rsidRPr="00E061B5">
              <w:rPr>
                <w:sz w:val="28"/>
                <w:szCs w:val="28"/>
              </w:rPr>
              <w:t>3</w:t>
            </w:r>
          </w:p>
        </w:tc>
      </w:tr>
      <w:tr w:rsidR="00A80EC0" w:rsidRPr="00E061B5" w:rsidTr="00A80EC0">
        <w:trPr>
          <w:trHeight w:val="528"/>
        </w:trPr>
        <w:tc>
          <w:tcPr>
            <w:tcW w:w="675" w:type="dxa"/>
          </w:tcPr>
          <w:p w:rsidR="00A80EC0" w:rsidRPr="00E061B5" w:rsidRDefault="00A80EC0" w:rsidP="00E44813">
            <w:pPr>
              <w:widowControl w:val="0"/>
              <w:suppressAutoHyphens/>
              <w:spacing w:after="120" w:line="240" w:lineRule="auto"/>
              <w:rPr>
                <w:rFonts w:ascii="Times New Roman" w:hAnsi="Times New Roman" w:cs="Times New Roman"/>
                <w:sz w:val="28"/>
                <w:szCs w:val="28"/>
                <w:lang w:val="ru-RU"/>
              </w:rPr>
            </w:pPr>
            <w:r w:rsidRPr="00E061B5">
              <w:rPr>
                <w:rFonts w:ascii="Times New Roman" w:hAnsi="Times New Roman" w:cs="Times New Roman"/>
                <w:sz w:val="28"/>
                <w:szCs w:val="28"/>
                <w:lang w:val="en-US"/>
              </w:rPr>
              <w:t>I</w:t>
            </w:r>
            <w:r w:rsidRPr="00E061B5">
              <w:rPr>
                <w:rFonts w:ascii="Times New Roman" w:hAnsi="Times New Roman" w:cs="Times New Roman"/>
                <w:sz w:val="28"/>
                <w:szCs w:val="28"/>
                <w:lang w:val="ru-RU"/>
              </w:rPr>
              <w:t>.</w:t>
            </w:r>
          </w:p>
        </w:tc>
        <w:tc>
          <w:tcPr>
            <w:tcW w:w="7938" w:type="dxa"/>
          </w:tcPr>
          <w:p w:rsidR="00A80EC0" w:rsidRPr="00E061B5" w:rsidRDefault="00A80EC0" w:rsidP="00E44813">
            <w:pPr>
              <w:widowControl w:val="0"/>
              <w:suppressAutoHyphens/>
              <w:spacing w:after="120" w:line="240" w:lineRule="auto"/>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ОБЩАЯ ОЦЕНКА СОЦИАЛЬНО-ЭКОНОМИЧЕСКОЙ СИТУАЦИИ КОТЕЛЬНИКОВСКОГО МУНИЦИПАЛЬНОГО РАЙОНА</w:t>
            </w:r>
          </w:p>
        </w:tc>
        <w:tc>
          <w:tcPr>
            <w:tcW w:w="1276" w:type="dxa"/>
          </w:tcPr>
          <w:p w:rsidR="00A80EC0" w:rsidRPr="00E061B5" w:rsidRDefault="00A80EC0" w:rsidP="00E44813">
            <w:pPr>
              <w:pStyle w:val="bt"/>
              <w:widowControl w:val="0"/>
              <w:suppressAutoHyphens/>
              <w:spacing w:after="120" w:line="240" w:lineRule="auto"/>
              <w:jc w:val="right"/>
              <w:rPr>
                <w:sz w:val="28"/>
                <w:szCs w:val="28"/>
              </w:rPr>
            </w:pPr>
            <w:r w:rsidRPr="00E061B5">
              <w:rPr>
                <w:sz w:val="28"/>
                <w:szCs w:val="28"/>
              </w:rPr>
              <w:t>3</w:t>
            </w:r>
          </w:p>
        </w:tc>
      </w:tr>
      <w:tr w:rsidR="00A80EC0" w:rsidRPr="00E061B5" w:rsidTr="00A80EC0">
        <w:trPr>
          <w:trHeight w:val="528"/>
        </w:trPr>
        <w:tc>
          <w:tcPr>
            <w:tcW w:w="675" w:type="dxa"/>
          </w:tcPr>
          <w:p w:rsidR="00A80EC0" w:rsidRPr="00E061B5" w:rsidRDefault="00A80EC0" w:rsidP="00E44813">
            <w:pPr>
              <w:widowControl w:val="0"/>
              <w:suppressAutoHyphens/>
              <w:autoSpaceDE w:val="0"/>
              <w:autoSpaceDN w:val="0"/>
              <w:adjustRightInd w:val="0"/>
              <w:spacing w:after="120" w:line="240" w:lineRule="auto"/>
              <w:rPr>
                <w:rFonts w:ascii="Times New Roman" w:hAnsi="Times New Roman" w:cs="Times New Roman"/>
                <w:sz w:val="28"/>
                <w:szCs w:val="28"/>
                <w:lang w:val="ru-RU"/>
              </w:rPr>
            </w:pPr>
            <w:r w:rsidRPr="00E061B5">
              <w:rPr>
                <w:rFonts w:ascii="Times New Roman" w:hAnsi="Times New Roman" w:cs="Times New Roman"/>
                <w:sz w:val="28"/>
                <w:szCs w:val="28"/>
                <w:lang w:val="en-US"/>
              </w:rPr>
              <w:t>1</w:t>
            </w:r>
            <w:r w:rsidRPr="00E061B5">
              <w:rPr>
                <w:rFonts w:ascii="Times New Roman" w:hAnsi="Times New Roman" w:cs="Times New Roman"/>
                <w:sz w:val="28"/>
                <w:szCs w:val="28"/>
                <w:lang w:val="ru-RU"/>
              </w:rPr>
              <w:t>.1.</w:t>
            </w:r>
          </w:p>
        </w:tc>
        <w:tc>
          <w:tcPr>
            <w:tcW w:w="7938" w:type="dxa"/>
          </w:tcPr>
          <w:p w:rsidR="00A80EC0" w:rsidRPr="00E061B5" w:rsidRDefault="00264879" w:rsidP="00E44813">
            <w:pPr>
              <w:widowControl w:val="0"/>
              <w:suppressAutoHyphens/>
              <w:autoSpaceDE w:val="0"/>
              <w:autoSpaceDN w:val="0"/>
              <w:adjustRightInd w:val="0"/>
              <w:spacing w:after="120" w:line="240" w:lineRule="auto"/>
              <w:rPr>
                <w:rFonts w:ascii="Times New Roman" w:hAnsi="Times New Roman" w:cs="Times New Roman"/>
                <w:sz w:val="28"/>
                <w:szCs w:val="28"/>
                <w:lang w:val="ru-RU"/>
              </w:rPr>
            </w:pPr>
            <w:r w:rsidRPr="00E061B5">
              <w:rPr>
                <w:rFonts w:ascii="Times New Roman" w:hAnsi="Times New Roman" w:cs="Times New Roman"/>
                <w:sz w:val="28"/>
                <w:szCs w:val="28"/>
                <w:lang w:val="ru-RU"/>
              </w:rPr>
              <w:t>К</w:t>
            </w:r>
            <w:r w:rsidR="00A80EC0" w:rsidRPr="00E061B5">
              <w:rPr>
                <w:rFonts w:ascii="Times New Roman" w:hAnsi="Times New Roman" w:cs="Times New Roman"/>
                <w:sz w:val="28"/>
                <w:szCs w:val="28"/>
                <w:lang w:val="ru-RU"/>
              </w:rPr>
              <w:t>раткие итоги социально-экономического развития Котельниковского муниципального района за 202</w:t>
            </w:r>
            <w:r w:rsidRPr="00E061B5">
              <w:rPr>
                <w:rFonts w:ascii="Times New Roman" w:hAnsi="Times New Roman" w:cs="Times New Roman"/>
                <w:sz w:val="28"/>
                <w:szCs w:val="28"/>
                <w:lang w:val="ru-RU"/>
              </w:rPr>
              <w:t>1</w:t>
            </w:r>
            <w:r w:rsidR="00A80EC0" w:rsidRPr="00E061B5">
              <w:rPr>
                <w:rFonts w:ascii="Times New Roman" w:hAnsi="Times New Roman" w:cs="Times New Roman"/>
                <w:sz w:val="28"/>
                <w:szCs w:val="28"/>
                <w:lang w:val="ru-RU"/>
              </w:rPr>
              <w:t xml:space="preserve"> год</w:t>
            </w:r>
          </w:p>
        </w:tc>
        <w:tc>
          <w:tcPr>
            <w:tcW w:w="1276" w:type="dxa"/>
          </w:tcPr>
          <w:p w:rsidR="00A80EC0" w:rsidRPr="00E061B5" w:rsidRDefault="00A80EC0" w:rsidP="00E44813">
            <w:pPr>
              <w:pStyle w:val="bt"/>
              <w:widowControl w:val="0"/>
              <w:suppressAutoHyphens/>
              <w:spacing w:after="120" w:line="240" w:lineRule="auto"/>
              <w:jc w:val="right"/>
              <w:rPr>
                <w:sz w:val="28"/>
                <w:szCs w:val="28"/>
              </w:rPr>
            </w:pPr>
            <w:r w:rsidRPr="00E061B5">
              <w:rPr>
                <w:sz w:val="28"/>
                <w:szCs w:val="28"/>
              </w:rPr>
              <w:t>3</w:t>
            </w:r>
          </w:p>
        </w:tc>
      </w:tr>
      <w:tr w:rsidR="00A80EC0" w:rsidRPr="00E061B5" w:rsidTr="00A80EC0">
        <w:trPr>
          <w:trHeight w:val="581"/>
        </w:trPr>
        <w:tc>
          <w:tcPr>
            <w:tcW w:w="675" w:type="dxa"/>
          </w:tcPr>
          <w:p w:rsidR="00A80EC0" w:rsidRPr="00E061B5" w:rsidRDefault="00A80EC0" w:rsidP="00E44813">
            <w:pPr>
              <w:pStyle w:val="a9"/>
              <w:widowControl w:val="0"/>
              <w:suppressAutoHyphens/>
              <w:spacing w:after="120"/>
              <w:jc w:val="left"/>
              <w:rPr>
                <w:b w:val="0"/>
                <w:bCs/>
                <w:szCs w:val="28"/>
                <w:lang w:val="uk-UA"/>
              </w:rPr>
            </w:pPr>
            <w:r w:rsidRPr="00E061B5">
              <w:rPr>
                <w:b w:val="0"/>
                <w:bCs/>
                <w:szCs w:val="28"/>
                <w:lang w:val="uk-UA"/>
              </w:rPr>
              <w:t>1.2.</w:t>
            </w:r>
          </w:p>
        </w:tc>
        <w:tc>
          <w:tcPr>
            <w:tcW w:w="7938" w:type="dxa"/>
          </w:tcPr>
          <w:p w:rsidR="00A80EC0" w:rsidRPr="00E061B5" w:rsidRDefault="005C00B6" w:rsidP="00E44813">
            <w:pPr>
              <w:pStyle w:val="a9"/>
              <w:widowControl w:val="0"/>
              <w:suppressAutoHyphens/>
              <w:spacing w:after="120"/>
              <w:jc w:val="left"/>
              <w:rPr>
                <w:b w:val="0"/>
                <w:szCs w:val="28"/>
              </w:rPr>
            </w:pPr>
            <w:r>
              <w:rPr>
                <w:b w:val="0"/>
                <w:bCs/>
                <w:szCs w:val="28"/>
              </w:rPr>
              <w:t>Социально-экономическая ситуация</w:t>
            </w:r>
            <w:r w:rsidR="00A80EC0" w:rsidRPr="00E061B5">
              <w:rPr>
                <w:b w:val="0"/>
                <w:bCs/>
                <w:szCs w:val="28"/>
              </w:rPr>
              <w:t xml:space="preserve"> Котельниковского района в январе-июне 202</w:t>
            </w:r>
            <w:r w:rsidR="00264879" w:rsidRPr="00E061B5">
              <w:rPr>
                <w:b w:val="0"/>
                <w:bCs/>
                <w:szCs w:val="28"/>
              </w:rPr>
              <w:t>2</w:t>
            </w:r>
            <w:r w:rsidR="00A80EC0" w:rsidRPr="00E061B5">
              <w:rPr>
                <w:b w:val="0"/>
                <w:bCs/>
                <w:szCs w:val="28"/>
              </w:rPr>
              <w:t xml:space="preserve"> г.</w:t>
            </w:r>
          </w:p>
        </w:tc>
        <w:tc>
          <w:tcPr>
            <w:tcW w:w="1276" w:type="dxa"/>
          </w:tcPr>
          <w:p w:rsidR="00A80EC0" w:rsidRPr="00E061B5" w:rsidRDefault="00A80EC0" w:rsidP="00E44813">
            <w:pPr>
              <w:pStyle w:val="bt"/>
              <w:widowControl w:val="0"/>
              <w:suppressAutoHyphens/>
              <w:spacing w:after="120" w:line="240" w:lineRule="auto"/>
              <w:jc w:val="right"/>
              <w:rPr>
                <w:sz w:val="28"/>
                <w:szCs w:val="28"/>
              </w:rPr>
            </w:pPr>
            <w:r w:rsidRPr="00E061B5">
              <w:rPr>
                <w:sz w:val="28"/>
                <w:szCs w:val="28"/>
              </w:rPr>
              <w:t>4</w:t>
            </w:r>
          </w:p>
        </w:tc>
      </w:tr>
      <w:tr w:rsidR="00A80EC0" w:rsidRPr="00E061B5" w:rsidTr="00A80EC0">
        <w:trPr>
          <w:trHeight w:val="528"/>
        </w:trPr>
        <w:tc>
          <w:tcPr>
            <w:tcW w:w="675" w:type="dxa"/>
          </w:tcPr>
          <w:p w:rsidR="00A80EC0" w:rsidRPr="00E061B5" w:rsidRDefault="00A80EC0" w:rsidP="00E44813">
            <w:pPr>
              <w:widowControl w:val="0"/>
              <w:shd w:val="clear" w:color="auto" w:fill="FFFFFF" w:themeFill="background1"/>
              <w:suppressAutoHyphens/>
              <w:autoSpaceDE w:val="0"/>
              <w:autoSpaceDN w:val="0"/>
              <w:adjustRightInd w:val="0"/>
              <w:spacing w:after="120" w:line="240" w:lineRule="auto"/>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en-US"/>
              </w:rPr>
              <w:t>II</w:t>
            </w:r>
            <w:r w:rsidRPr="00E061B5">
              <w:rPr>
                <w:rFonts w:ascii="Times New Roman" w:eastAsia="Calibri" w:hAnsi="Times New Roman" w:cs="Times New Roman"/>
                <w:sz w:val="28"/>
                <w:szCs w:val="28"/>
                <w:lang w:val="ru-RU"/>
              </w:rPr>
              <w:t>.</w:t>
            </w:r>
          </w:p>
        </w:tc>
        <w:tc>
          <w:tcPr>
            <w:tcW w:w="7938" w:type="dxa"/>
          </w:tcPr>
          <w:p w:rsidR="00A80EC0" w:rsidRPr="00E061B5" w:rsidRDefault="00A80EC0" w:rsidP="00E44813">
            <w:pPr>
              <w:widowControl w:val="0"/>
              <w:shd w:val="clear" w:color="auto" w:fill="FFFFFF" w:themeFill="background1"/>
              <w:suppressAutoHyphens/>
              <w:autoSpaceDE w:val="0"/>
              <w:autoSpaceDN w:val="0"/>
              <w:adjustRightInd w:val="0"/>
              <w:spacing w:after="120" w:line="240" w:lineRule="auto"/>
              <w:ind w:left="-41"/>
              <w:rPr>
                <w:rFonts w:ascii="Times New Roman" w:hAnsi="Times New Roman" w:cs="Times New Roman"/>
                <w:sz w:val="28"/>
                <w:szCs w:val="28"/>
                <w:shd w:val="clear" w:color="auto" w:fill="FFFFFF"/>
                <w:lang w:val="ru-RU"/>
              </w:rPr>
            </w:pPr>
            <w:r w:rsidRPr="00E061B5">
              <w:rPr>
                <w:rFonts w:ascii="Times New Roman" w:eastAsia="Calibri" w:hAnsi="Times New Roman" w:cs="Times New Roman"/>
                <w:sz w:val="28"/>
                <w:szCs w:val="28"/>
                <w:lang w:val="ru-RU"/>
              </w:rPr>
              <w:t>РАЗВИТИЕ ОТРАСЛЕЙ ЭКОНОМИКИ РАЙОНА</w:t>
            </w:r>
          </w:p>
        </w:tc>
        <w:tc>
          <w:tcPr>
            <w:tcW w:w="1276" w:type="dxa"/>
          </w:tcPr>
          <w:p w:rsidR="00A80EC0" w:rsidRPr="00E061B5" w:rsidRDefault="005C00B6" w:rsidP="00E44813">
            <w:pPr>
              <w:pStyle w:val="bt"/>
              <w:widowControl w:val="0"/>
              <w:suppressAutoHyphens/>
              <w:spacing w:after="120" w:line="240" w:lineRule="auto"/>
              <w:jc w:val="right"/>
              <w:rPr>
                <w:sz w:val="28"/>
                <w:szCs w:val="28"/>
              </w:rPr>
            </w:pPr>
            <w:r>
              <w:rPr>
                <w:sz w:val="28"/>
                <w:szCs w:val="28"/>
              </w:rPr>
              <w:t>5</w:t>
            </w:r>
          </w:p>
        </w:tc>
      </w:tr>
      <w:tr w:rsidR="00A80EC0" w:rsidRPr="00E061B5" w:rsidTr="00A80EC0">
        <w:trPr>
          <w:trHeight w:val="528"/>
        </w:trPr>
        <w:tc>
          <w:tcPr>
            <w:tcW w:w="675" w:type="dxa"/>
          </w:tcPr>
          <w:p w:rsidR="00A80EC0" w:rsidRPr="00E061B5" w:rsidRDefault="00A80EC0" w:rsidP="00E44813">
            <w:pPr>
              <w:widowControl w:val="0"/>
              <w:shd w:val="clear" w:color="auto" w:fill="FFFFFF" w:themeFill="background1"/>
              <w:suppressAutoHyphens/>
              <w:spacing w:after="120" w:line="240" w:lineRule="auto"/>
              <w:rPr>
                <w:rFonts w:ascii="Times New Roman" w:hAnsi="Times New Roman" w:cs="Times New Roman"/>
                <w:sz w:val="28"/>
                <w:szCs w:val="28"/>
                <w:lang w:val="ru-RU"/>
              </w:rPr>
            </w:pPr>
            <w:r w:rsidRPr="00E061B5">
              <w:rPr>
                <w:rFonts w:ascii="Times New Roman" w:hAnsi="Times New Roman" w:cs="Times New Roman"/>
                <w:sz w:val="28"/>
                <w:szCs w:val="28"/>
                <w:lang w:val="ru-RU"/>
              </w:rPr>
              <w:t>2.1.</w:t>
            </w:r>
          </w:p>
        </w:tc>
        <w:tc>
          <w:tcPr>
            <w:tcW w:w="7938" w:type="dxa"/>
          </w:tcPr>
          <w:p w:rsidR="00A80EC0" w:rsidRPr="00E061B5" w:rsidRDefault="005C00B6" w:rsidP="00E44813">
            <w:pPr>
              <w:widowControl w:val="0"/>
              <w:shd w:val="clear" w:color="auto" w:fill="FFFFFF" w:themeFill="background1"/>
              <w:suppressAutoHyphens/>
              <w:spacing w:after="120" w:line="240" w:lineRule="auto"/>
              <w:rPr>
                <w:rFonts w:ascii="Times New Roman" w:hAnsi="Times New Roman" w:cs="Times New Roman"/>
                <w:sz w:val="28"/>
                <w:szCs w:val="28"/>
                <w:lang w:val="ru-RU"/>
              </w:rPr>
            </w:pPr>
            <w:r>
              <w:rPr>
                <w:rFonts w:ascii="Times New Roman" w:hAnsi="Times New Roman" w:cs="Times New Roman"/>
                <w:sz w:val="28"/>
                <w:szCs w:val="28"/>
                <w:lang w:val="ru-RU"/>
              </w:rPr>
              <w:t>Развитие промышленности</w:t>
            </w:r>
          </w:p>
        </w:tc>
        <w:tc>
          <w:tcPr>
            <w:tcW w:w="1276" w:type="dxa"/>
          </w:tcPr>
          <w:p w:rsidR="00A80EC0" w:rsidRPr="00E061B5" w:rsidRDefault="005C00B6" w:rsidP="00E44813">
            <w:pPr>
              <w:pStyle w:val="bt"/>
              <w:widowControl w:val="0"/>
              <w:suppressAutoHyphens/>
              <w:spacing w:after="120" w:line="240" w:lineRule="auto"/>
              <w:jc w:val="right"/>
              <w:rPr>
                <w:sz w:val="28"/>
                <w:szCs w:val="28"/>
              </w:rPr>
            </w:pPr>
            <w:r>
              <w:rPr>
                <w:sz w:val="28"/>
                <w:szCs w:val="28"/>
              </w:rPr>
              <w:t>5</w:t>
            </w:r>
          </w:p>
        </w:tc>
      </w:tr>
      <w:tr w:rsidR="00A80EC0" w:rsidRPr="00E061B5" w:rsidTr="00A80EC0">
        <w:trPr>
          <w:trHeight w:val="528"/>
        </w:trPr>
        <w:tc>
          <w:tcPr>
            <w:tcW w:w="675" w:type="dxa"/>
          </w:tcPr>
          <w:p w:rsidR="00A80EC0" w:rsidRPr="00E061B5" w:rsidRDefault="00A80EC0" w:rsidP="00E44813">
            <w:pPr>
              <w:widowControl w:val="0"/>
              <w:suppressAutoHyphens/>
              <w:spacing w:after="120" w:line="240" w:lineRule="auto"/>
              <w:rPr>
                <w:rFonts w:ascii="Times New Roman" w:hAnsi="Times New Roman" w:cs="Times New Roman"/>
                <w:sz w:val="28"/>
                <w:szCs w:val="28"/>
                <w:lang w:val="ru-RU"/>
              </w:rPr>
            </w:pPr>
            <w:r w:rsidRPr="00E061B5">
              <w:rPr>
                <w:rFonts w:ascii="Times New Roman" w:hAnsi="Times New Roman" w:cs="Times New Roman"/>
                <w:sz w:val="28"/>
                <w:szCs w:val="28"/>
                <w:lang w:val="ru-RU"/>
              </w:rPr>
              <w:t>2.2.</w:t>
            </w:r>
          </w:p>
        </w:tc>
        <w:tc>
          <w:tcPr>
            <w:tcW w:w="7938" w:type="dxa"/>
          </w:tcPr>
          <w:p w:rsidR="00A80EC0" w:rsidRPr="00E061B5" w:rsidRDefault="005C00B6" w:rsidP="00E44813">
            <w:pPr>
              <w:widowControl w:val="0"/>
              <w:suppressAutoHyphens/>
              <w:spacing w:after="120" w:line="240" w:lineRule="auto"/>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Развитие энергетического комплекса</w:t>
            </w:r>
          </w:p>
        </w:tc>
        <w:tc>
          <w:tcPr>
            <w:tcW w:w="1276" w:type="dxa"/>
          </w:tcPr>
          <w:p w:rsidR="00A80EC0" w:rsidRPr="00E061B5" w:rsidRDefault="005C00B6" w:rsidP="00E44813">
            <w:pPr>
              <w:pStyle w:val="bt"/>
              <w:widowControl w:val="0"/>
              <w:suppressAutoHyphens/>
              <w:spacing w:after="120" w:line="240" w:lineRule="auto"/>
              <w:jc w:val="right"/>
              <w:rPr>
                <w:sz w:val="28"/>
                <w:szCs w:val="28"/>
              </w:rPr>
            </w:pPr>
            <w:r>
              <w:rPr>
                <w:sz w:val="28"/>
                <w:szCs w:val="28"/>
              </w:rPr>
              <w:t>7</w:t>
            </w:r>
          </w:p>
        </w:tc>
      </w:tr>
      <w:tr w:rsidR="00A80EC0" w:rsidRPr="00E061B5" w:rsidTr="00A80EC0">
        <w:trPr>
          <w:trHeight w:val="206"/>
        </w:trPr>
        <w:tc>
          <w:tcPr>
            <w:tcW w:w="675" w:type="dxa"/>
          </w:tcPr>
          <w:p w:rsidR="00A80EC0" w:rsidRPr="00E061B5" w:rsidRDefault="00A80EC0" w:rsidP="00E44813">
            <w:pPr>
              <w:pStyle w:val="Style5"/>
              <w:suppressAutoHyphens/>
              <w:spacing w:after="120" w:line="240" w:lineRule="auto"/>
              <w:ind w:firstLine="0"/>
              <w:rPr>
                <w:sz w:val="28"/>
                <w:szCs w:val="28"/>
              </w:rPr>
            </w:pPr>
            <w:r w:rsidRPr="00E061B5">
              <w:rPr>
                <w:sz w:val="28"/>
                <w:szCs w:val="28"/>
              </w:rPr>
              <w:t>2.3.</w:t>
            </w:r>
          </w:p>
        </w:tc>
        <w:tc>
          <w:tcPr>
            <w:tcW w:w="7938" w:type="dxa"/>
          </w:tcPr>
          <w:p w:rsidR="00A80EC0" w:rsidRPr="00E061B5" w:rsidRDefault="005C00B6" w:rsidP="00E44813">
            <w:pPr>
              <w:pStyle w:val="Style5"/>
              <w:suppressAutoHyphens/>
              <w:spacing w:after="120" w:line="240" w:lineRule="auto"/>
              <w:ind w:firstLine="0"/>
              <w:rPr>
                <w:sz w:val="28"/>
                <w:szCs w:val="28"/>
              </w:rPr>
            </w:pPr>
            <w:r>
              <w:rPr>
                <w:sz w:val="28"/>
                <w:szCs w:val="28"/>
              </w:rPr>
              <w:t>Развитие агропромышленного комплекса</w:t>
            </w:r>
          </w:p>
        </w:tc>
        <w:tc>
          <w:tcPr>
            <w:tcW w:w="1276" w:type="dxa"/>
          </w:tcPr>
          <w:p w:rsidR="00A80EC0" w:rsidRPr="00E061B5" w:rsidRDefault="00A80EC0" w:rsidP="00E44813">
            <w:pPr>
              <w:pStyle w:val="bt"/>
              <w:widowControl w:val="0"/>
              <w:suppressAutoHyphens/>
              <w:spacing w:after="120" w:line="240" w:lineRule="auto"/>
              <w:jc w:val="right"/>
              <w:rPr>
                <w:sz w:val="28"/>
                <w:szCs w:val="28"/>
              </w:rPr>
            </w:pPr>
            <w:r w:rsidRPr="00E061B5">
              <w:rPr>
                <w:sz w:val="28"/>
                <w:szCs w:val="28"/>
              </w:rPr>
              <w:t>9</w:t>
            </w:r>
          </w:p>
        </w:tc>
      </w:tr>
      <w:tr w:rsidR="00A80EC0" w:rsidRPr="00E061B5" w:rsidTr="00A80EC0">
        <w:trPr>
          <w:trHeight w:val="206"/>
        </w:trPr>
        <w:tc>
          <w:tcPr>
            <w:tcW w:w="675" w:type="dxa"/>
          </w:tcPr>
          <w:p w:rsidR="00A80EC0" w:rsidRPr="00E061B5" w:rsidRDefault="00A80EC0" w:rsidP="00E44813">
            <w:pPr>
              <w:pStyle w:val="western"/>
              <w:widowControl w:val="0"/>
              <w:suppressAutoHyphens/>
              <w:spacing w:before="0" w:after="120" w:line="240" w:lineRule="auto"/>
              <w:ind w:firstLine="0"/>
              <w:contextualSpacing/>
              <w:rPr>
                <w:sz w:val="28"/>
                <w:szCs w:val="28"/>
              </w:rPr>
            </w:pPr>
            <w:r w:rsidRPr="00E061B5">
              <w:rPr>
                <w:sz w:val="28"/>
                <w:szCs w:val="28"/>
              </w:rPr>
              <w:t>2.4.</w:t>
            </w:r>
          </w:p>
        </w:tc>
        <w:tc>
          <w:tcPr>
            <w:tcW w:w="7938" w:type="dxa"/>
          </w:tcPr>
          <w:p w:rsidR="00A80EC0" w:rsidRPr="00E061B5" w:rsidRDefault="00A80EC0" w:rsidP="00E44813">
            <w:pPr>
              <w:pStyle w:val="western"/>
              <w:widowControl w:val="0"/>
              <w:suppressAutoHyphens/>
              <w:spacing w:before="0" w:after="120" w:line="240" w:lineRule="auto"/>
              <w:ind w:firstLine="0"/>
              <w:contextualSpacing/>
              <w:rPr>
                <w:sz w:val="28"/>
                <w:szCs w:val="28"/>
              </w:rPr>
            </w:pPr>
            <w:r w:rsidRPr="00E061B5">
              <w:rPr>
                <w:sz w:val="28"/>
                <w:szCs w:val="28"/>
              </w:rPr>
              <w:t>Строительство</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1</w:t>
            </w:r>
            <w:r w:rsidR="005C00B6">
              <w:rPr>
                <w:sz w:val="28"/>
                <w:szCs w:val="28"/>
              </w:rPr>
              <w:t>1</w:t>
            </w:r>
          </w:p>
        </w:tc>
      </w:tr>
      <w:tr w:rsidR="00A80EC0" w:rsidRPr="00E061B5" w:rsidTr="00A80EC0">
        <w:trPr>
          <w:trHeight w:val="206"/>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2.5.</w:t>
            </w:r>
          </w:p>
        </w:tc>
        <w:tc>
          <w:tcPr>
            <w:tcW w:w="7938" w:type="dxa"/>
          </w:tcPr>
          <w:p w:rsidR="00A80EC0" w:rsidRPr="00E061B5" w:rsidRDefault="005C00B6" w:rsidP="005C00B6">
            <w:pPr>
              <w:pStyle w:val="a9"/>
              <w:widowControl w:val="0"/>
              <w:suppressAutoHyphens/>
              <w:spacing w:after="120"/>
              <w:jc w:val="both"/>
              <w:rPr>
                <w:b w:val="0"/>
                <w:szCs w:val="28"/>
              </w:rPr>
            </w:pPr>
            <w:r>
              <w:rPr>
                <w:b w:val="0"/>
                <w:szCs w:val="28"/>
              </w:rPr>
              <w:t>Развитие п</w:t>
            </w:r>
            <w:r w:rsidR="00A80EC0" w:rsidRPr="00E061B5">
              <w:rPr>
                <w:b w:val="0"/>
                <w:szCs w:val="28"/>
              </w:rPr>
              <w:t>отребительск</w:t>
            </w:r>
            <w:r>
              <w:rPr>
                <w:b w:val="0"/>
                <w:szCs w:val="28"/>
              </w:rPr>
              <w:t>ого</w:t>
            </w:r>
            <w:r w:rsidR="00A80EC0" w:rsidRPr="00E061B5">
              <w:rPr>
                <w:b w:val="0"/>
                <w:szCs w:val="28"/>
              </w:rPr>
              <w:t xml:space="preserve"> рынк</w:t>
            </w:r>
            <w:r>
              <w:rPr>
                <w:b w:val="0"/>
                <w:szCs w:val="28"/>
              </w:rPr>
              <w:t>а</w:t>
            </w:r>
          </w:p>
        </w:tc>
        <w:tc>
          <w:tcPr>
            <w:tcW w:w="1276" w:type="dxa"/>
          </w:tcPr>
          <w:p w:rsidR="00A80EC0" w:rsidRPr="00E061B5" w:rsidRDefault="00A80EC0" w:rsidP="00E44813">
            <w:pPr>
              <w:pStyle w:val="bt"/>
              <w:widowControl w:val="0"/>
              <w:suppressAutoHyphens/>
              <w:spacing w:after="120" w:line="240" w:lineRule="auto"/>
              <w:jc w:val="right"/>
              <w:rPr>
                <w:sz w:val="28"/>
                <w:szCs w:val="28"/>
              </w:rPr>
            </w:pPr>
            <w:r w:rsidRPr="00E061B5">
              <w:rPr>
                <w:sz w:val="28"/>
                <w:szCs w:val="28"/>
              </w:rPr>
              <w:t>13</w:t>
            </w:r>
          </w:p>
        </w:tc>
      </w:tr>
      <w:tr w:rsidR="00A80EC0" w:rsidRPr="00E061B5" w:rsidTr="00A80EC0">
        <w:trPr>
          <w:trHeight w:val="164"/>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2.6.</w:t>
            </w:r>
          </w:p>
        </w:tc>
        <w:tc>
          <w:tcPr>
            <w:tcW w:w="7938" w:type="dxa"/>
          </w:tcPr>
          <w:p w:rsidR="00A80EC0" w:rsidRPr="00E061B5" w:rsidRDefault="005C00B6" w:rsidP="00E44813">
            <w:pPr>
              <w:pStyle w:val="a9"/>
              <w:widowControl w:val="0"/>
              <w:suppressAutoHyphens/>
              <w:spacing w:after="120"/>
              <w:jc w:val="both"/>
              <w:rPr>
                <w:b w:val="0"/>
                <w:szCs w:val="28"/>
              </w:rPr>
            </w:pPr>
            <w:r>
              <w:rPr>
                <w:b w:val="0"/>
                <w:szCs w:val="28"/>
              </w:rPr>
              <w:t>Развитие предпринимательства</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1</w:t>
            </w:r>
            <w:r w:rsidR="005C00B6">
              <w:rPr>
                <w:sz w:val="28"/>
                <w:szCs w:val="28"/>
              </w:rPr>
              <w:t>5</w:t>
            </w:r>
          </w:p>
        </w:tc>
      </w:tr>
      <w:tr w:rsidR="00A80EC0" w:rsidRPr="00E061B5" w:rsidTr="00A80EC0">
        <w:trPr>
          <w:trHeight w:val="164"/>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2.7.</w:t>
            </w:r>
          </w:p>
        </w:tc>
        <w:tc>
          <w:tcPr>
            <w:tcW w:w="7938" w:type="dxa"/>
          </w:tcPr>
          <w:p w:rsidR="00A80EC0" w:rsidRPr="00E061B5" w:rsidRDefault="00A80EC0" w:rsidP="00E44813">
            <w:pPr>
              <w:pStyle w:val="a9"/>
              <w:widowControl w:val="0"/>
              <w:suppressAutoHyphens/>
              <w:spacing w:after="120"/>
              <w:jc w:val="both"/>
              <w:rPr>
                <w:b w:val="0"/>
                <w:szCs w:val="28"/>
              </w:rPr>
            </w:pPr>
            <w:r w:rsidRPr="00E061B5">
              <w:rPr>
                <w:b w:val="0"/>
                <w:szCs w:val="28"/>
              </w:rPr>
              <w:t>Инвестиционная деятельность</w:t>
            </w:r>
          </w:p>
        </w:tc>
        <w:tc>
          <w:tcPr>
            <w:tcW w:w="1276" w:type="dxa"/>
          </w:tcPr>
          <w:p w:rsidR="00A80EC0" w:rsidRPr="00E061B5" w:rsidRDefault="00A80EC0" w:rsidP="00E44813">
            <w:pPr>
              <w:pStyle w:val="bt"/>
              <w:widowControl w:val="0"/>
              <w:suppressAutoHyphens/>
              <w:spacing w:after="120" w:line="240" w:lineRule="auto"/>
              <w:jc w:val="right"/>
              <w:rPr>
                <w:sz w:val="28"/>
                <w:szCs w:val="28"/>
              </w:rPr>
            </w:pPr>
            <w:r w:rsidRPr="00E061B5">
              <w:rPr>
                <w:sz w:val="28"/>
                <w:szCs w:val="28"/>
              </w:rPr>
              <w:t>17</w:t>
            </w:r>
          </w:p>
        </w:tc>
      </w:tr>
      <w:tr w:rsidR="00A80EC0" w:rsidRPr="00E061B5" w:rsidTr="00A80EC0">
        <w:trPr>
          <w:trHeight w:val="164"/>
        </w:trPr>
        <w:tc>
          <w:tcPr>
            <w:tcW w:w="675" w:type="dxa"/>
          </w:tcPr>
          <w:p w:rsidR="00A80EC0" w:rsidRPr="00E061B5" w:rsidRDefault="00A80EC0" w:rsidP="00E44813">
            <w:pPr>
              <w:widowControl w:val="0"/>
              <w:suppressAutoHyphens/>
              <w:spacing w:after="120" w:line="240" w:lineRule="auto"/>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en-US"/>
              </w:rPr>
              <w:t>III</w:t>
            </w:r>
            <w:r w:rsidRPr="00E061B5">
              <w:rPr>
                <w:rFonts w:ascii="Times New Roman" w:eastAsia="Calibri" w:hAnsi="Times New Roman" w:cs="Times New Roman"/>
                <w:sz w:val="28"/>
                <w:szCs w:val="28"/>
                <w:lang w:val="ru-RU"/>
              </w:rPr>
              <w:t>.</w:t>
            </w:r>
          </w:p>
        </w:tc>
        <w:tc>
          <w:tcPr>
            <w:tcW w:w="7938" w:type="dxa"/>
          </w:tcPr>
          <w:p w:rsidR="00A80EC0" w:rsidRPr="00E061B5" w:rsidRDefault="00A80EC0" w:rsidP="00E44813">
            <w:pPr>
              <w:widowControl w:val="0"/>
              <w:suppressAutoHyphens/>
              <w:spacing w:after="120" w:line="240" w:lineRule="auto"/>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РАЗВИТИЕ ЧЕЛОВЕЧЕСКОГО КАПИТАЛА</w:t>
            </w:r>
          </w:p>
        </w:tc>
        <w:tc>
          <w:tcPr>
            <w:tcW w:w="1276" w:type="dxa"/>
          </w:tcPr>
          <w:p w:rsidR="00A80EC0" w:rsidRPr="00E061B5" w:rsidRDefault="005C00B6" w:rsidP="00E44813">
            <w:pPr>
              <w:pStyle w:val="bt"/>
              <w:widowControl w:val="0"/>
              <w:suppressAutoHyphens/>
              <w:spacing w:after="120" w:line="240" w:lineRule="auto"/>
              <w:jc w:val="right"/>
              <w:rPr>
                <w:sz w:val="28"/>
                <w:szCs w:val="28"/>
              </w:rPr>
            </w:pPr>
            <w:r>
              <w:rPr>
                <w:sz w:val="28"/>
                <w:szCs w:val="28"/>
              </w:rPr>
              <w:t>19</w:t>
            </w:r>
          </w:p>
        </w:tc>
      </w:tr>
      <w:tr w:rsidR="00A80EC0" w:rsidRPr="00E061B5" w:rsidTr="00A80EC0">
        <w:trPr>
          <w:trHeight w:val="164"/>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3.1.</w:t>
            </w:r>
          </w:p>
        </w:tc>
        <w:tc>
          <w:tcPr>
            <w:tcW w:w="7938" w:type="dxa"/>
          </w:tcPr>
          <w:p w:rsidR="00A80EC0" w:rsidRPr="00E061B5" w:rsidRDefault="00A80EC0" w:rsidP="00E44813">
            <w:pPr>
              <w:pStyle w:val="a9"/>
              <w:widowControl w:val="0"/>
              <w:suppressAutoHyphens/>
              <w:spacing w:after="120"/>
              <w:jc w:val="both"/>
              <w:rPr>
                <w:b w:val="0"/>
                <w:szCs w:val="28"/>
              </w:rPr>
            </w:pPr>
            <w:r w:rsidRPr="00E061B5">
              <w:rPr>
                <w:b w:val="0"/>
                <w:szCs w:val="28"/>
              </w:rPr>
              <w:t>Население и демография</w:t>
            </w:r>
          </w:p>
        </w:tc>
        <w:tc>
          <w:tcPr>
            <w:tcW w:w="1276" w:type="dxa"/>
          </w:tcPr>
          <w:p w:rsidR="00A80EC0" w:rsidRPr="00E061B5" w:rsidRDefault="005C00B6" w:rsidP="00E44813">
            <w:pPr>
              <w:pStyle w:val="bt"/>
              <w:widowControl w:val="0"/>
              <w:suppressAutoHyphens/>
              <w:spacing w:after="120" w:line="240" w:lineRule="auto"/>
              <w:jc w:val="right"/>
              <w:rPr>
                <w:sz w:val="28"/>
                <w:szCs w:val="28"/>
              </w:rPr>
            </w:pPr>
            <w:r>
              <w:rPr>
                <w:sz w:val="28"/>
                <w:szCs w:val="28"/>
              </w:rPr>
              <w:t>19</w:t>
            </w:r>
          </w:p>
        </w:tc>
      </w:tr>
      <w:tr w:rsidR="00A80EC0" w:rsidRPr="00E061B5" w:rsidTr="00A80EC0">
        <w:trPr>
          <w:trHeight w:val="164"/>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3.2.</w:t>
            </w:r>
          </w:p>
        </w:tc>
        <w:tc>
          <w:tcPr>
            <w:tcW w:w="7938" w:type="dxa"/>
          </w:tcPr>
          <w:p w:rsidR="00A80EC0" w:rsidRPr="00E061B5" w:rsidRDefault="005C00B6" w:rsidP="00E44813">
            <w:pPr>
              <w:pStyle w:val="a9"/>
              <w:widowControl w:val="0"/>
              <w:suppressAutoHyphens/>
              <w:spacing w:after="120"/>
              <w:jc w:val="both"/>
              <w:rPr>
                <w:b w:val="0"/>
                <w:szCs w:val="28"/>
              </w:rPr>
            </w:pPr>
            <w:r>
              <w:rPr>
                <w:b w:val="0"/>
                <w:szCs w:val="28"/>
              </w:rPr>
              <w:t>Развитие рынка труда и занятости населения</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2</w:t>
            </w:r>
            <w:r w:rsidR="005C00B6">
              <w:rPr>
                <w:sz w:val="28"/>
                <w:szCs w:val="28"/>
              </w:rPr>
              <w:t>0</w:t>
            </w:r>
          </w:p>
        </w:tc>
      </w:tr>
      <w:tr w:rsidR="00A80EC0" w:rsidRPr="00E061B5" w:rsidTr="00A80EC0">
        <w:trPr>
          <w:trHeight w:val="148"/>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3.3.</w:t>
            </w:r>
          </w:p>
        </w:tc>
        <w:tc>
          <w:tcPr>
            <w:tcW w:w="7938" w:type="dxa"/>
          </w:tcPr>
          <w:p w:rsidR="00A80EC0" w:rsidRPr="00E061B5" w:rsidRDefault="005C00B6" w:rsidP="00E44813">
            <w:pPr>
              <w:pStyle w:val="a9"/>
              <w:widowControl w:val="0"/>
              <w:suppressAutoHyphens/>
              <w:spacing w:after="120"/>
              <w:jc w:val="both"/>
              <w:rPr>
                <w:b w:val="0"/>
                <w:szCs w:val="28"/>
              </w:rPr>
            </w:pPr>
            <w:r>
              <w:rPr>
                <w:b w:val="0"/>
                <w:szCs w:val="28"/>
              </w:rPr>
              <w:t>Доходы населения и у</w:t>
            </w:r>
            <w:r w:rsidR="00A80EC0" w:rsidRPr="00E061B5">
              <w:rPr>
                <w:b w:val="0"/>
                <w:szCs w:val="28"/>
              </w:rPr>
              <w:t>ровень жизни</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2</w:t>
            </w:r>
            <w:r w:rsidR="005C00B6">
              <w:rPr>
                <w:sz w:val="28"/>
                <w:szCs w:val="28"/>
              </w:rPr>
              <w:t>1</w:t>
            </w:r>
          </w:p>
        </w:tc>
      </w:tr>
      <w:tr w:rsidR="00A80EC0" w:rsidRPr="00E061B5" w:rsidTr="00A80EC0">
        <w:trPr>
          <w:trHeight w:val="234"/>
        </w:trPr>
        <w:tc>
          <w:tcPr>
            <w:tcW w:w="675" w:type="dxa"/>
          </w:tcPr>
          <w:p w:rsidR="00A80EC0" w:rsidRPr="00E061B5" w:rsidRDefault="00A80EC0" w:rsidP="00E44813">
            <w:pPr>
              <w:pStyle w:val="5"/>
              <w:shd w:val="clear" w:color="auto" w:fill="auto"/>
              <w:tabs>
                <w:tab w:val="left" w:pos="0"/>
              </w:tabs>
              <w:suppressAutoHyphens/>
              <w:spacing w:before="0" w:after="120" w:line="240" w:lineRule="auto"/>
              <w:ind w:right="20" w:firstLine="0"/>
              <w:rPr>
                <w:sz w:val="28"/>
                <w:szCs w:val="28"/>
                <w:lang w:val="en-US"/>
              </w:rPr>
            </w:pPr>
            <w:r w:rsidRPr="00E061B5">
              <w:rPr>
                <w:sz w:val="28"/>
                <w:szCs w:val="28"/>
                <w:lang w:val="en-US"/>
              </w:rPr>
              <w:t>IV</w:t>
            </w:r>
          </w:p>
        </w:tc>
        <w:tc>
          <w:tcPr>
            <w:tcW w:w="7938" w:type="dxa"/>
          </w:tcPr>
          <w:p w:rsidR="00A80EC0" w:rsidRPr="00E061B5" w:rsidRDefault="00A80EC0" w:rsidP="00E44813">
            <w:pPr>
              <w:pStyle w:val="5"/>
              <w:shd w:val="clear" w:color="auto" w:fill="auto"/>
              <w:tabs>
                <w:tab w:val="left" w:pos="0"/>
              </w:tabs>
              <w:suppressAutoHyphens/>
              <w:spacing w:before="0" w:after="120" w:line="240" w:lineRule="auto"/>
              <w:ind w:right="20" w:firstLine="0"/>
              <w:rPr>
                <w:sz w:val="28"/>
                <w:szCs w:val="28"/>
              </w:rPr>
            </w:pPr>
            <w:r w:rsidRPr="00E061B5">
              <w:rPr>
                <w:sz w:val="28"/>
                <w:szCs w:val="28"/>
              </w:rPr>
              <w:t>РАЗВИТИЕ СОЦИАЛЬНОЙ СФЕРЫ</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2</w:t>
            </w:r>
            <w:r w:rsidR="005C00B6">
              <w:rPr>
                <w:sz w:val="28"/>
                <w:szCs w:val="28"/>
              </w:rPr>
              <w:t>3</w:t>
            </w:r>
          </w:p>
        </w:tc>
      </w:tr>
      <w:tr w:rsidR="00A80EC0" w:rsidRPr="00E061B5" w:rsidTr="00A80EC0">
        <w:trPr>
          <w:trHeight w:val="185"/>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4.1.</w:t>
            </w:r>
          </w:p>
        </w:tc>
        <w:tc>
          <w:tcPr>
            <w:tcW w:w="7938" w:type="dxa"/>
          </w:tcPr>
          <w:p w:rsidR="00A80EC0" w:rsidRPr="00E061B5" w:rsidRDefault="005C00B6" w:rsidP="005C00B6">
            <w:pPr>
              <w:pStyle w:val="a9"/>
              <w:widowControl w:val="0"/>
              <w:suppressAutoHyphens/>
              <w:spacing w:after="120"/>
              <w:jc w:val="both"/>
              <w:rPr>
                <w:b w:val="0"/>
                <w:szCs w:val="28"/>
              </w:rPr>
            </w:pPr>
            <w:r>
              <w:rPr>
                <w:b w:val="0"/>
                <w:szCs w:val="28"/>
              </w:rPr>
              <w:t>Развитие о</w:t>
            </w:r>
            <w:r w:rsidR="00A80EC0" w:rsidRPr="00E061B5">
              <w:rPr>
                <w:b w:val="0"/>
                <w:szCs w:val="28"/>
              </w:rPr>
              <w:t>бразовани</w:t>
            </w:r>
            <w:r>
              <w:rPr>
                <w:b w:val="0"/>
                <w:szCs w:val="28"/>
              </w:rPr>
              <w:t>я</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2</w:t>
            </w:r>
            <w:r w:rsidR="005C00B6">
              <w:rPr>
                <w:sz w:val="28"/>
                <w:szCs w:val="28"/>
              </w:rPr>
              <w:t>3</w:t>
            </w:r>
          </w:p>
        </w:tc>
      </w:tr>
      <w:tr w:rsidR="00A80EC0" w:rsidRPr="00E061B5" w:rsidTr="00A80EC0">
        <w:trPr>
          <w:trHeight w:val="285"/>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4.2.</w:t>
            </w:r>
          </w:p>
        </w:tc>
        <w:tc>
          <w:tcPr>
            <w:tcW w:w="7938" w:type="dxa"/>
          </w:tcPr>
          <w:p w:rsidR="00A80EC0" w:rsidRPr="00E061B5" w:rsidRDefault="005C00B6" w:rsidP="005C00B6">
            <w:pPr>
              <w:pStyle w:val="a9"/>
              <w:widowControl w:val="0"/>
              <w:suppressAutoHyphens/>
              <w:spacing w:after="120"/>
              <w:jc w:val="both"/>
              <w:rPr>
                <w:b w:val="0"/>
                <w:szCs w:val="28"/>
              </w:rPr>
            </w:pPr>
            <w:r>
              <w:rPr>
                <w:b w:val="0"/>
                <w:szCs w:val="28"/>
              </w:rPr>
              <w:t>Развитие з</w:t>
            </w:r>
            <w:r w:rsidR="00A80EC0" w:rsidRPr="00E061B5">
              <w:rPr>
                <w:b w:val="0"/>
                <w:szCs w:val="28"/>
              </w:rPr>
              <w:t>дравоохранени</w:t>
            </w:r>
            <w:r>
              <w:rPr>
                <w:b w:val="0"/>
                <w:szCs w:val="28"/>
              </w:rPr>
              <w:t>я</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2</w:t>
            </w:r>
            <w:r w:rsidR="005C00B6">
              <w:rPr>
                <w:sz w:val="28"/>
                <w:szCs w:val="28"/>
              </w:rPr>
              <w:t>8</w:t>
            </w:r>
          </w:p>
        </w:tc>
      </w:tr>
      <w:tr w:rsidR="00A80EC0" w:rsidRPr="00E061B5" w:rsidTr="00A80EC0">
        <w:trPr>
          <w:trHeight w:val="170"/>
        </w:trPr>
        <w:tc>
          <w:tcPr>
            <w:tcW w:w="675" w:type="dxa"/>
          </w:tcPr>
          <w:p w:rsidR="00A80EC0" w:rsidRPr="00E061B5" w:rsidRDefault="00A80EC0" w:rsidP="00E44813">
            <w:pPr>
              <w:pStyle w:val="a9"/>
              <w:widowControl w:val="0"/>
              <w:suppressAutoHyphens/>
              <w:spacing w:after="120"/>
              <w:jc w:val="both"/>
              <w:rPr>
                <w:b w:val="0"/>
                <w:szCs w:val="28"/>
              </w:rPr>
            </w:pPr>
            <w:r w:rsidRPr="00E061B5">
              <w:rPr>
                <w:b w:val="0"/>
                <w:szCs w:val="28"/>
              </w:rPr>
              <w:t>4.3.</w:t>
            </w:r>
          </w:p>
        </w:tc>
        <w:tc>
          <w:tcPr>
            <w:tcW w:w="7938" w:type="dxa"/>
          </w:tcPr>
          <w:p w:rsidR="00A80EC0" w:rsidRPr="00E061B5" w:rsidRDefault="005C00B6" w:rsidP="00E44813">
            <w:pPr>
              <w:pStyle w:val="a9"/>
              <w:widowControl w:val="0"/>
              <w:suppressAutoHyphens/>
              <w:spacing w:after="120"/>
              <w:jc w:val="both"/>
              <w:rPr>
                <w:b w:val="0"/>
                <w:szCs w:val="28"/>
              </w:rPr>
            </w:pPr>
            <w:r>
              <w:rPr>
                <w:b w:val="0"/>
                <w:szCs w:val="28"/>
              </w:rPr>
              <w:t>Развитие культуры</w:t>
            </w:r>
          </w:p>
        </w:tc>
        <w:tc>
          <w:tcPr>
            <w:tcW w:w="1276" w:type="dxa"/>
          </w:tcPr>
          <w:p w:rsidR="00A80EC0" w:rsidRPr="00E061B5" w:rsidRDefault="00A80EC0" w:rsidP="005C00B6">
            <w:pPr>
              <w:pStyle w:val="bt"/>
              <w:widowControl w:val="0"/>
              <w:suppressAutoHyphens/>
              <w:spacing w:after="120" w:line="240" w:lineRule="auto"/>
              <w:jc w:val="right"/>
              <w:rPr>
                <w:sz w:val="28"/>
                <w:szCs w:val="28"/>
              </w:rPr>
            </w:pPr>
            <w:r w:rsidRPr="00E061B5">
              <w:rPr>
                <w:sz w:val="28"/>
                <w:szCs w:val="28"/>
              </w:rPr>
              <w:t>2</w:t>
            </w:r>
            <w:r w:rsidR="005C00B6">
              <w:rPr>
                <w:sz w:val="28"/>
                <w:szCs w:val="28"/>
              </w:rPr>
              <w:t>9</w:t>
            </w:r>
          </w:p>
        </w:tc>
      </w:tr>
      <w:tr w:rsidR="00CF4E21" w:rsidRPr="00E061B5" w:rsidTr="00A80EC0">
        <w:trPr>
          <w:trHeight w:val="170"/>
        </w:trPr>
        <w:tc>
          <w:tcPr>
            <w:tcW w:w="675" w:type="dxa"/>
          </w:tcPr>
          <w:p w:rsidR="00CF4E21" w:rsidRPr="00E061B5" w:rsidRDefault="00CF4E21" w:rsidP="00E44813">
            <w:pPr>
              <w:pStyle w:val="a9"/>
              <w:widowControl w:val="0"/>
              <w:suppressAutoHyphens/>
              <w:spacing w:after="120"/>
              <w:jc w:val="both"/>
              <w:rPr>
                <w:b w:val="0"/>
                <w:szCs w:val="28"/>
              </w:rPr>
            </w:pPr>
            <w:r>
              <w:rPr>
                <w:b w:val="0"/>
                <w:szCs w:val="28"/>
              </w:rPr>
              <w:t>4.4.</w:t>
            </w:r>
          </w:p>
        </w:tc>
        <w:tc>
          <w:tcPr>
            <w:tcW w:w="7938" w:type="dxa"/>
          </w:tcPr>
          <w:p w:rsidR="00CF4E21" w:rsidRPr="00E061B5" w:rsidRDefault="00CF4E21" w:rsidP="00E44813">
            <w:pPr>
              <w:pStyle w:val="a9"/>
              <w:widowControl w:val="0"/>
              <w:suppressAutoHyphens/>
              <w:spacing w:after="120"/>
              <w:jc w:val="both"/>
              <w:rPr>
                <w:b w:val="0"/>
                <w:szCs w:val="28"/>
              </w:rPr>
            </w:pPr>
            <w:r>
              <w:rPr>
                <w:b w:val="0"/>
                <w:szCs w:val="28"/>
              </w:rPr>
              <w:t>Развитие физической культуры и спорта</w:t>
            </w:r>
          </w:p>
        </w:tc>
        <w:tc>
          <w:tcPr>
            <w:tcW w:w="1276" w:type="dxa"/>
          </w:tcPr>
          <w:p w:rsidR="00CF4E21" w:rsidRPr="00E061B5" w:rsidRDefault="00CF4E21" w:rsidP="00E44813">
            <w:pPr>
              <w:pStyle w:val="bt"/>
              <w:widowControl w:val="0"/>
              <w:suppressAutoHyphens/>
              <w:spacing w:after="120" w:line="240" w:lineRule="auto"/>
              <w:jc w:val="right"/>
              <w:rPr>
                <w:sz w:val="28"/>
                <w:szCs w:val="28"/>
              </w:rPr>
            </w:pPr>
            <w:r>
              <w:rPr>
                <w:sz w:val="28"/>
                <w:szCs w:val="28"/>
              </w:rPr>
              <w:t>31</w:t>
            </w:r>
          </w:p>
        </w:tc>
      </w:tr>
      <w:tr w:rsidR="00A80EC0" w:rsidRPr="00E061B5" w:rsidTr="00A80EC0">
        <w:trPr>
          <w:trHeight w:val="170"/>
        </w:trPr>
        <w:tc>
          <w:tcPr>
            <w:tcW w:w="675" w:type="dxa"/>
          </w:tcPr>
          <w:p w:rsidR="00A80EC0" w:rsidRPr="00E061B5" w:rsidRDefault="00CF4E21" w:rsidP="00E44813">
            <w:pPr>
              <w:pStyle w:val="a9"/>
              <w:widowControl w:val="0"/>
              <w:suppressAutoHyphens/>
              <w:spacing w:after="120"/>
              <w:jc w:val="both"/>
              <w:rPr>
                <w:b w:val="0"/>
                <w:szCs w:val="28"/>
              </w:rPr>
            </w:pPr>
            <w:r>
              <w:rPr>
                <w:b w:val="0"/>
                <w:szCs w:val="28"/>
              </w:rPr>
              <w:t>4.5</w:t>
            </w:r>
            <w:r w:rsidR="00A80EC0" w:rsidRPr="00E061B5">
              <w:rPr>
                <w:b w:val="0"/>
                <w:szCs w:val="28"/>
              </w:rPr>
              <w:t>.</w:t>
            </w:r>
          </w:p>
        </w:tc>
        <w:tc>
          <w:tcPr>
            <w:tcW w:w="7938" w:type="dxa"/>
          </w:tcPr>
          <w:p w:rsidR="00A80EC0" w:rsidRPr="00E061B5" w:rsidRDefault="00CF4E21" w:rsidP="00E44813">
            <w:pPr>
              <w:pStyle w:val="a9"/>
              <w:widowControl w:val="0"/>
              <w:suppressAutoHyphens/>
              <w:spacing w:after="120"/>
              <w:jc w:val="both"/>
              <w:rPr>
                <w:b w:val="0"/>
                <w:szCs w:val="28"/>
              </w:rPr>
            </w:pPr>
            <w:r>
              <w:rPr>
                <w:b w:val="0"/>
                <w:szCs w:val="28"/>
              </w:rPr>
              <w:t>Д</w:t>
            </w:r>
            <w:r w:rsidR="00264879" w:rsidRPr="00E061B5">
              <w:rPr>
                <w:b w:val="0"/>
                <w:szCs w:val="28"/>
              </w:rPr>
              <w:t xml:space="preserve">орожное хозяйство, </w:t>
            </w:r>
            <w:r>
              <w:rPr>
                <w:b w:val="0"/>
                <w:szCs w:val="28"/>
              </w:rPr>
              <w:t xml:space="preserve">благоустройство, </w:t>
            </w:r>
            <w:r w:rsidR="00264879" w:rsidRPr="00E061B5">
              <w:rPr>
                <w:b w:val="0"/>
                <w:szCs w:val="28"/>
              </w:rPr>
              <w:t>жилищно-коммунальное хозяйство</w:t>
            </w:r>
          </w:p>
        </w:tc>
        <w:tc>
          <w:tcPr>
            <w:tcW w:w="1276" w:type="dxa"/>
          </w:tcPr>
          <w:p w:rsidR="00A80EC0" w:rsidRPr="00E061B5" w:rsidRDefault="00CF4E21" w:rsidP="00E44813">
            <w:pPr>
              <w:pStyle w:val="bt"/>
              <w:widowControl w:val="0"/>
              <w:suppressAutoHyphens/>
              <w:spacing w:after="120" w:line="240" w:lineRule="auto"/>
              <w:jc w:val="right"/>
              <w:rPr>
                <w:sz w:val="28"/>
                <w:szCs w:val="28"/>
              </w:rPr>
            </w:pPr>
            <w:r>
              <w:rPr>
                <w:sz w:val="28"/>
                <w:szCs w:val="28"/>
              </w:rPr>
              <w:t>33</w:t>
            </w:r>
          </w:p>
        </w:tc>
      </w:tr>
      <w:tr w:rsidR="00A80EC0" w:rsidRPr="00E061B5" w:rsidTr="00A80EC0">
        <w:trPr>
          <w:trHeight w:val="170"/>
        </w:trPr>
        <w:tc>
          <w:tcPr>
            <w:tcW w:w="675" w:type="dxa"/>
          </w:tcPr>
          <w:p w:rsidR="00A80EC0" w:rsidRPr="00E061B5" w:rsidRDefault="00A80EC0" w:rsidP="00E44813">
            <w:pPr>
              <w:widowControl w:val="0"/>
              <w:suppressAutoHyphens/>
              <w:spacing w:after="120" w:line="240" w:lineRule="auto"/>
              <w:rPr>
                <w:rFonts w:ascii="Times New Roman" w:hAnsi="Times New Roman" w:cs="Times New Roman"/>
                <w:sz w:val="28"/>
                <w:szCs w:val="28"/>
                <w:lang w:val="ru-RU"/>
              </w:rPr>
            </w:pPr>
            <w:r w:rsidRPr="00E061B5">
              <w:rPr>
                <w:rFonts w:ascii="Times New Roman" w:hAnsi="Times New Roman" w:cs="Times New Roman"/>
                <w:sz w:val="28"/>
                <w:szCs w:val="28"/>
                <w:lang w:val="en-US"/>
              </w:rPr>
              <w:t>V</w:t>
            </w:r>
            <w:r w:rsidRPr="00E061B5">
              <w:rPr>
                <w:rFonts w:ascii="Times New Roman" w:hAnsi="Times New Roman" w:cs="Times New Roman"/>
                <w:sz w:val="28"/>
                <w:szCs w:val="28"/>
                <w:lang w:val="ru-RU"/>
              </w:rPr>
              <w:t>.</w:t>
            </w:r>
          </w:p>
        </w:tc>
        <w:tc>
          <w:tcPr>
            <w:tcW w:w="7938" w:type="dxa"/>
          </w:tcPr>
          <w:p w:rsidR="00A80EC0" w:rsidRPr="00E061B5" w:rsidRDefault="00A80EC0" w:rsidP="00E44813">
            <w:pPr>
              <w:widowControl w:val="0"/>
              <w:suppressAutoHyphens/>
              <w:spacing w:after="120" w:line="240" w:lineRule="auto"/>
              <w:rPr>
                <w:rFonts w:ascii="Times New Roman" w:hAnsi="Times New Roman" w:cs="Times New Roman"/>
                <w:sz w:val="28"/>
                <w:szCs w:val="28"/>
                <w:lang w:val="ru-RU"/>
              </w:rPr>
            </w:pPr>
            <w:r w:rsidRPr="00E061B5">
              <w:rPr>
                <w:rFonts w:ascii="Times New Roman" w:hAnsi="Times New Roman" w:cs="Times New Roman"/>
                <w:sz w:val="28"/>
                <w:szCs w:val="28"/>
                <w:lang w:val="ru-RU"/>
              </w:rPr>
              <w:t>РАЗВИТИЕ МУНИЦИПАЛЬНОГО ИМУЩЕСТВЕННОГО КОМПЛЕКСА</w:t>
            </w:r>
          </w:p>
        </w:tc>
        <w:tc>
          <w:tcPr>
            <w:tcW w:w="1276" w:type="dxa"/>
          </w:tcPr>
          <w:p w:rsidR="00A80EC0" w:rsidRPr="00E061B5" w:rsidRDefault="00A80EC0" w:rsidP="00CF4E21">
            <w:pPr>
              <w:pStyle w:val="bt"/>
              <w:widowControl w:val="0"/>
              <w:suppressAutoHyphens/>
              <w:spacing w:after="120" w:line="240" w:lineRule="auto"/>
              <w:jc w:val="right"/>
              <w:rPr>
                <w:sz w:val="28"/>
                <w:szCs w:val="28"/>
              </w:rPr>
            </w:pPr>
            <w:r w:rsidRPr="00E061B5">
              <w:rPr>
                <w:sz w:val="28"/>
                <w:szCs w:val="28"/>
              </w:rPr>
              <w:t>3</w:t>
            </w:r>
            <w:r w:rsidR="00CF4E21">
              <w:rPr>
                <w:sz w:val="28"/>
                <w:szCs w:val="28"/>
              </w:rPr>
              <w:t>5</w:t>
            </w:r>
          </w:p>
        </w:tc>
      </w:tr>
    </w:tbl>
    <w:p w:rsidR="005C00B6" w:rsidRPr="00E061B5" w:rsidRDefault="005C00B6" w:rsidP="00E44813">
      <w:pPr>
        <w:widowControl w:val="0"/>
        <w:suppressAutoHyphens/>
        <w:spacing w:after="0" w:line="240" w:lineRule="auto"/>
        <w:ind w:firstLine="567"/>
        <w:jc w:val="both"/>
        <w:rPr>
          <w:rFonts w:ascii="Times New Roman" w:hAnsi="Times New Roman" w:cs="Times New Roman"/>
          <w:b/>
          <w:sz w:val="34"/>
          <w:szCs w:val="34"/>
          <w:lang w:val="ru-RU"/>
        </w:rPr>
      </w:pPr>
    </w:p>
    <w:p w:rsidR="00F07F63" w:rsidRPr="00E061B5" w:rsidRDefault="00F07F63" w:rsidP="00E44813">
      <w:pPr>
        <w:widowControl w:val="0"/>
        <w:suppressAutoHyphens/>
        <w:spacing w:after="0" w:line="240" w:lineRule="auto"/>
        <w:ind w:firstLine="567"/>
        <w:jc w:val="both"/>
        <w:rPr>
          <w:rFonts w:ascii="Times New Roman" w:hAnsi="Times New Roman" w:cs="Times New Roman"/>
          <w:b/>
          <w:sz w:val="34"/>
          <w:szCs w:val="34"/>
          <w:lang w:val="ru-RU"/>
        </w:rPr>
      </w:pPr>
    </w:p>
    <w:p w:rsidR="00F07F63" w:rsidRPr="00E061B5" w:rsidRDefault="00F07F63" w:rsidP="00E44813">
      <w:pPr>
        <w:widowControl w:val="0"/>
        <w:suppressAutoHyphens/>
        <w:spacing w:after="0" w:line="240" w:lineRule="auto"/>
        <w:ind w:firstLine="567"/>
        <w:jc w:val="both"/>
        <w:rPr>
          <w:rFonts w:ascii="Times New Roman" w:hAnsi="Times New Roman" w:cs="Times New Roman"/>
          <w:b/>
          <w:sz w:val="34"/>
          <w:szCs w:val="34"/>
          <w:lang w:val="ru-RU"/>
        </w:rPr>
      </w:pPr>
    </w:p>
    <w:p w:rsidR="00264879" w:rsidRPr="00E061B5" w:rsidRDefault="00264879" w:rsidP="00E44813">
      <w:pPr>
        <w:widowControl w:val="0"/>
        <w:suppressAutoHyphens/>
        <w:spacing w:after="0" w:line="240" w:lineRule="auto"/>
        <w:ind w:firstLine="567"/>
        <w:jc w:val="both"/>
        <w:rPr>
          <w:rFonts w:ascii="Times New Roman" w:hAnsi="Times New Roman" w:cs="Times New Roman"/>
          <w:b/>
          <w:sz w:val="34"/>
          <w:szCs w:val="34"/>
          <w:lang w:val="ru-RU"/>
        </w:rPr>
      </w:pPr>
    </w:p>
    <w:p w:rsidR="00A80EC0" w:rsidRPr="00E061B5" w:rsidRDefault="00A80EC0" w:rsidP="00E44813">
      <w:pPr>
        <w:widowControl w:val="0"/>
        <w:suppressAutoHyphens/>
        <w:spacing w:after="0" w:line="240" w:lineRule="auto"/>
        <w:jc w:val="center"/>
        <w:rPr>
          <w:rFonts w:ascii="Times New Roman" w:hAnsi="Times New Roman" w:cs="Times New Roman"/>
          <w:sz w:val="28"/>
          <w:szCs w:val="28"/>
          <w:lang w:val="ru-RU"/>
        </w:rPr>
      </w:pPr>
    </w:p>
    <w:p w:rsidR="00A80EC0" w:rsidRPr="00E061B5" w:rsidRDefault="00A80EC0" w:rsidP="00E44813">
      <w:pPr>
        <w:widowControl w:val="0"/>
        <w:suppressAutoHyphens/>
        <w:spacing w:after="0" w:line="240" w:lineRule="auto"/>
        <w:jc w:val="center"/>
        <w:rPr>
          <w:rFonts w:ascii="Times New Roman" w:hAnsi="Times New Roman" w:cs="Times New Roman"/>
          <w:sz w:val="28"/>
          <w:szCs w:val="28"/>
          <w:lang w:val="ru-RU"/>
        </w:rPr>
      </w:pPr>
    </w:p>
    <w:p w:rsidR="00687F65" w:rsidRPr="00E061B5" w:rsidRDefault="00687F65" w:rsidP="00E44813">
      <w:pPr>
        <w:widowControl w:val="0"/>
        <w:suppressAutoHyphens/>
        <w:spacing w:after="0" w:line="240" w:lineRule="auto"/>
        <w:jc w:val="center"/>
        <w:rPr>
          <w:rFonts w:ascii="Times New Roman" w:hAnsi="Times New Roman" w:cs="Times New Roman"/>
          <w:sz w:val="28"/>
          <w:szCs w:val="28"/>
          <w:lang w:val="ru-RU"/>
        </w:rPr>
      </w:pPr>
      <w:r w:rsidRPr="00E061B5">
        <w:rPr>
          <w:rFonts w:ascii="Times New Roman" w:hAnsi="Times New Roman" w:cs="Times New Roman"/>
          <w:sz w:val="28"/>
          <w:szCs w:val="28"/>
          <w:lang w:val="ru-RU"/>
        </w:rPr>
        <w:t>ВВЕДЕНИЕ</w:t>
      </w:r>
    </w:p>
    <w:p w:rsidR="00687F65" w:rsidRPr="00E061B5" w:rsidRDefault="00687F65" w:rsidP="00E44813">
      <w:pPr>
        <w:widowControl w:val="0"/>
        <w:suppressAutoHyphens/>
        <w:spacing w:after="0" w:line="240" w:lineRule="auto"/>
        <w:ind w:firstLine="567"/>
        <w:jc w:val="both"/>
        <w:rPr>
          <w:rFonts w:ascii="Times New Roman" w:hAnsi="Times New Roman" w:cs="Times New Roman"/>
          <w:sz w:val="28"/>
          <w:szCs w:val="28"/>
          <w:lang w:val="ru-RU"/>
        </w:rPr>
      </w:pPr>
    </w:p>
    <w:p w:rsidR="007E4B6A" w:rsidRPr="00E061B5" w:rsidRDefault="007E4B6A"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Прогноз социально-экономического развития Котельниковского муниципального района Волгоградской области (далее - Прогноз) разработан в соответствии с постановлением администрации Котельниковского муниципального района Волгоградской области от</w:t>
      </w:r>
      <w:r w:rsidR="00C0752B" w:rsidRPr="00E061B5">
        <w:rPr>
          <w:rFonts w:ascii="Times New Roman" w:hAnsi="Times New Roman" w:cs="Times New Roman"/>
          <w:sz w:val="28"/>
          <w:szCs w:val="28"/>
          <w:lang w:val="ru-RU"/>
        </w:rPr>
        <w:t xml:space="preserve"> 05.11.2019</w:t>
      </w:r>
      <w:r w:rsidRPr="00E061B5">
        <w:rPr>
          <w:rFonts w:ascii="Times New Roman" w:hAnsi="Times New Roman" w:cs="Times New Roman"/>
          <w:sz w:val="28"/>
          <w:szCs w:val="28"/>
          <w:lang w:val="ru-RU"/>
        </w:rPr>
        <w:t xml:space="preserve"> № </w:t>
      </w:r>
      <w:r w:rsidR="00C0752B" w:rsidRPr="00E061B5">
        <w:rPr>
          <w:rFonts w:ascii="Times New Roman" w:hAnsi="Times New Roman" w:cs="Times New Roman"/>
          <w:sz w:val="28"/>
          <w:szCs w:val="28"/>
          <w:lang w:val="ru-RU"/>
        </w:rPr>
        <w:t>704</w:t>
      </w:r>
      <w:r w:rsidRPr="00E061B5">
        <w:rPr>
          <w:rFonts w:ascii="Times New Roman" w:hAnsi="Times New Roman" w:cs="Times New Roman"/>
          <w:sz w:val="28"/>
          <w:szCs w:val="28"/>
          <w:lang w:val="ru-RU"/>
        </w:rPr>
        <w:t xml:space="preserve"> "</w:t>
      </w:r>
      <w:r w:rsidR="00C0752B" w:rsidRPr="00E061B5">
        <w:rPr>
          <w:rFonts w:ascii="Times New Roman" w:hAnsi="Times New Roman" w:cs="Times New Roman"/>
          <w:sz w:val="28"/>
          <w:szCs w:val="28"/>
          <w:lang w:val="ru-RU"/>
        </w:rPr>
        <w:t>О порядке разработки, корректировки, осуществления мониторинга и контроля реализации некоторых документов стратегического планирования, разрабатываемые в рамках прогнозирования".</w:t>
      </w:r>
    </w:p>
    <w:p w:rsidR="007E4B6A" w:rsidRPr="00E061B5" w:rsidRDefault="007E4B6A"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При разработке прогноза учитывались: </w:t>
      </w:r>
    </w:p>
    <w:p w:rsidR="007E4B6A" w:rsidRPr="00E061B5" w:rsidRDefault="007E4B6A"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сценарные условия и основные параметры прогноза социально-экономического развития Российской Федерации на период до 2025 года (по консервативному и базовому вариантам); </w:t>
      </w:r>
    </w:p>
    <w:p w:rsidR="007E4B6A" w:rsidRPr="00E061B5" w:rsidRDefault="007E4B6A"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прогноз социально-экономического развития </w:t>
      </w:r>
      <w:r w:rsidR="004805CA" w:rsidRPr="00E061B5">
        <w:rPr>
          <w:rFonts w:ascii="Times New Roman" w:hAnsi="Times New Roman" w:cs="Times New Roman"/>
          <w:sz w:val="28"/>
          <w:szCs w:val="28"/>
          <w:lang w:val="ru-RU"/>
        </w:rPr>
        <w:t>Котельниковского муниципального района</w:t>
      </w:r>
      <w:r w:rsidRPr="00E061B5">
        <w:rPr>
          <w:rFonts w:ascii="Times New Roman" w:hAnsi="Times New Roman" w:cs="Times New Roman"/>
          <w:sz w:val="28"/>
          <w:szCs w:val="28"/>
          <w:lang w:val="ru-RU"/>
        </w:rPr>
        <w:t xml:space="preserve"> на 2022 год и плановый период 2023 и 2024 годов, разработанный в ноябре 2021 года; </w:t>
      </w:r>
    </w:p>
    <w:p w:rsidR="007E4B6A" w:rsidRPr="00E061B5" w:rsidRDefault="007E4B6A"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приоритеты и целевые индикаторы социально-экономического развития, сформулированные в Указах Президента Российской Федерации от 7 мая 2012 года № 597, от 21 июля 2020 года № 474, от 4 февраля 2021 года № 68; </w:t>
      </w:r>
    </w:p>
    <w:p w:rsidR="007E4B6A" w:rsidRPr="00E061B5" w:rsidRDefault="007E4B6A"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итоги социально-экономического развития </w:t>
      </w:r>
      <w:r w:rsidR="004805CA" w:rsidRPr="00E061B5">
        <w:rPr>
          <w:rFonts w:ascii="Times New Roman" w:hAnsi="Times New Roman" w:cs="Times New Roman"/>
          <w:sz w:val="28"/>
          <w:szCs w:val="28"/>
          <w:lang w:val="ru-RU"/>
        </w:rPr>
        <w:t>Котельниковского муниципального района</w:t>
      </w:r>
      <w:r w:rsidRPr="00E061B5">
        <w:rPr>
          <w:rFonts w:ascii="Times New Roman" w:hAnsi="Times New Roman" w:cs="Times New Roman"/>
          <w:sz w:val="28"/>
          <w:szCs w:val="28"/>
          <w:lang w:val="ru-RU"/>
        </w:rPr>
        <w:t xml:space="preserve"> за 2020-2021 годы и январь-</w:t>
      </w:r>
      <w:r w:rsidR="004805CA" w:rsidRPr="00E061B5">
        <w:rPr>
          <w:rFonts w:ascii="Times New Roman" w:hAnsi="Times New Roman" w:cs="Times New Roman"/>
          <w:sz w:val="28"/>
          <w:szCs w:val="28"/>
          <w:lang w:val="ru-RU"/>
        </w:rPr>
        <w:t>июнь</w:t>
      </w:r>
      <w:r w:rsidRPr="00E061B5">
        <w:rPr>
          <w:rFonts w:ascii="Times New Roman" w:hAnsi="Times New Roman" w:cs="Times New Roman"/>
          <w:sz w:val="28"/>
          <w:szCs w:val="28"/>
          <w:lang w:val="ru-RU"/>
        </w:rPr>
        <w:t xml:space="preserve"> 2022 года. </w:t>
      </w:r>
    </w:p>
    <w:p w:rsidR="007E4B6A" w:rsidRPr="00E061B5" w:rsidRDefault="007E4B6A"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Прогноз учитывает существенное изменение внешних и внутренних условий развития экономики </w:t>
      </w:r>
      <w:r w:rsidR="004805CA" w:rsidRPr="00E061B5">
        <w:rPr>
          <w:rFonts w:ascii="Times New Roman" w:hAnsi="Times New Roman" w:cs="Times New Roman"/>
          <w:sz w:val="28"/>
          <w:szCs w:val="28"/>
          <w:lang w:val="ru-RU"/>
        </w:rPr>
        <w:t>района</w:t>
      </w:r>
      <w:r w:rsidRPr="00E061B5">
        <w:rPr>
          <w:rFonts w:ascii="Times New Roman" w:hAnsi="Times New Roman" w:cs="Times New Roman"/>
          <w:sz w:val="28"/>
          <w:szCs w:val="28"/>
          <w:lang w:val="ru-RU"/>
        </w:rPr>
        <w:t xml:space="preserve"> вследствие санкционного давления со стороны недружественных стран. В связи с этим траектория социально-экономического развития в кратко- и среднесрочной перспективе характеризуется высокой степенью неопределенности. </w:t>
      </w:r>
    </w:p>
    <w:p w:rsidR="007E4B6A" w:rsidRPr="00E061B5" w:rsidRDefault="007E4B6A"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прогнозном периоде существенный вклад в экономический рост будет вносить промышленность, преимущественно благодаря </w:t>
      </w:r>
      <w:r w:rsidR="004805CA" w:rsidRPr="00E061B5">
        <w:rPr>
          <w:rFonts w:ascii="Times New Roman" w:hAnsi="Times New Roman" w:cs="Times New Roman"/>
          <w:sz w:val="28"/>
          <w:szCs w:val="28"/>
          <w:lang w:val="ru-RU"/>
        </w:rPr>
        <w:t>наращиванию объемов произведенной и отгруженной продукции</w:t>
      </w:r>
      <w:r w:rsidRPr="00E061B5">
        <w:rPr>
          <w:rFonts w:ascii="Times New Roman" w:hAnsi="Times New Roman" w:cs="Times New Roman"/>
          <w:sz w:val="28"/>
          <w:szCs w:val="28"/>
          <w:lang w:val="ru-RU"/>
        </w:rPr>
        <w:t xml:space="preserve"> </w:t>
      </w:r>
      <w:r w:rsidR="004805CA" w:rsidRPr="00E061B5">
        <w:rPr>
          <w:rFonts w:ascii="Times New Roman" w:hAnsi="Times New Roman" w:cs="Times New Roman"/>
          <w:sz w:val="28"/>
          <w:szCs w:val="28"/>
          <w:lang w:val="ru-RU"/>
        </w:rPr>
        <w:t xml:space="preserve">(калийных удобрений) </w:t>
      </w:r>
      <w:r w:rsidRPr="00E061B5">
        <w:rPr>
          <w:rFonts w:ascii="Times New Roman" w:hAnsi="Times New Roman" w:cs="Times New Roman"/>
          <w:sz w:val="28"/>
          <w:szCs w:val="28"/>
          <w:lang w:val="ru-RU"/>
        </w:rPr>
        <w:t>обрабатывающих производств</w:t>
      </w:r>
      <w:r w:rsidR="004805CA" w:rsidRPr="00E061B5">
        <w:rPr>
          <w:rFonts w:ascii="Times New Roman" w:hAnsi="Times New Roman" w:cs="Times New Roman"/>
          <w:sz w:val="28"/>
          <w:szCs w:val="28"/>
          <w:lang w:val="ru-RU"/>
        </w:rPr>
        <w:t xml:space="preserve"> (ООО "ЕвроХим-ВолгаКалий")</w:t>
      </w:r>
      <w:r w:rsidRPr="00E061B5">
        <w:rPr>
          <w:rFonts w:ascii="Times New Roman" w:hAnsi="Times New Roman" w:cs="Times New Roman"/>
          <w:sz w:val="28"/>
          <w:szCs w:val="28"/>
          <w:lang w:val="ru-RU"/>
        </w:rPr>
        <w:t xml:space="preserve">. Ожидается </w:t>
      </w:r>
      <w:r w:rsidR="004805CA" w:rsidRPr="00E061B5">
        <w:rPr>
          <w:rFonts w:ascii="Times New Roman" w:hAnsi="Times New Roman" w:cs="Times New Roman"/>
          <w:sz w:val="28"/>
          <w:szCs w:val="28"/>
          <w:lang w:val="ru-RU"/>
        </w:rPr>
        <w:t>спад объемов</w:t>
      </w:r>
      <w:r w:rsidRPr="00E061B5">
        <w:rPr>
          <w:rFonts w:ascii="Times New Roman" w:hAnsi="Times New Roman" w:cs="Times New Roman"/>
          <w:sz w:val="28"/>
          <w:szCs w:val="28"/>
          <w:lang w:val="ru-RU"/>
        </w:rPr>
        <w:t xml:space="preserve"> инвестиций в основной капитал</w:t>
      </w:r>
      <w:r w:rsidR="004805CA" w:rsidRPr="00E061B5">
        <w:rPr>
          <w:rFonts w:ascii="Times New Roman" w:hAnsi="Times New Roman" w:cs="Times New Roman"/>
          <w:sz w:val="28"/>
          <w:szCs w:val="28"/>
          <w:lang w:val="ru-RU"/>
        </w:rPr>
        <w:t xml:space="preserve"> в связи с завершением реализации инвестиционного проекта по строительству Горно-обогатительного комбината по производству калийных солей. </w:t>
      </w:r>
    </w:p>
    <w:p w:rsidR="00E67467" w:rsidRPr="00E061B5" w:rsidRDefault="002D09E5" w:rsidP="00E44813">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val="ru-RU" w:eastAsia="ru-RU"/>
        </w:rPr>
      </w:pPr>
      <w:r w:rsidRPr="00E061B5">
        <w:rPr>
          <w:rFonts w:ascii="Times New Roman" w:hAnsi="Times New Roman" w:cs="Times New Roman"/>
          <w:sz w:val="28"/>
          <w:szCs w:val="28"/>
          <w:lang w:val="ru-RU"/>
        </w:rPr>
        <w:t xml:space="preserve">Прогноз разработан </w:t>
      </w:r>
      <w:r w:rsidR="00EC69BD" w:rsidRPr="00E061B5">
        <w:rPr>
          <w:rFonts w:ascii="Times New Roman" w:hAnsi="Times New Roman" w:cs="Times New Roman"/>
          <w:sz w:val="28"/>
          <w:szCs w:val="28"/>
          <w:lang w:val="ru-RU"/>
        </w:rPr>
        <w:t xml:space="preserve">по </w:t>
      </w:r>
      <w:r w:rsidRPr="00E061B5">
        <w:rPr>
          <w:rFonts w:ascii="Times New Roman" w:hAnsi="Times New Roman" w:cs="Times New Roman"/>
          <w:color w:val="000000"/>
          <w:sz w:val="28"/>
          <w:szCs w:val="28"/>
          <w:lang w:val="ru-RU"/>
        </w:rPr>
        <w:t>базов</w:t>
      </w:r>
      <w:r w:rsidR="00EC69BD" w:rsidRPr="00E061B5">
        <w:rPr>
          <w:rFonts w:ascii="Times New Roman" w:hAnsi="Times New Roman" w:cs="Times New Roman"/>
          <w:color w:val="000000"/>
          <w:sz w:val="28"/>
          <w:szCs w:val="28"/>
          <w:lang w:val="ru-RU"/>
        </w:rPr>
        <w:t>ому варианту, являющемуся основой для</w:t>
      </w:r>
      <w:r w:rsidR="00E67467" w:rsidRPr="00E061B5">
        <w:rPr>
          <w:rFonts w:ascii="Times New Roman" w:eastAsia="Times New Roman" w:hAnsi="Times New Roman" w:cs="Times New Roman"/>
          <w:sz w:val="28"/>
          <w:szCs w:val="28"/>
          <w:lang w:val="ru-RU" w:eastAsia="ru-RU"/>
        </w:rPr>
        <w:t xml:space="preserve"> формирования проекта бюджета</w:t>
      </w:r>
      <w:r w:rsidR="004E75AC" w:rsidRPr="00E061B5">
        <w:rPr>
          <w:rFonts w:ascii="Times New Roman" w:eastAsia="Times New Roman" w:hAnsi="Times New Roman" w:cs="Times New Roman"/>
          <w:sz w:val="28"/>
          <w:szCs w:val="28"/>
          <w:lang w:val="ru-RU" w:eastAsia="ru-RU"/>
        </w:rPr>
        <w:t xml:space="preserve"> Котельниковского муниципального района на 202</w:t>
      </w:r>
      <w:r w:rsidR="00EC69BD" w:rsidRPr="00E061B5">
        <w:rPr>
          <w:rFonts w:ascii="Times New Roman" w:eastAsia="Times New Roman" w:hAnsi="Times New Roman" w:cs="Times New Roman"/>
          <w:sz w:val="28"/>
          <w:szCs w:val="28"/>
          <w:lang w:val="ru-RU" w:eastAsia="ru-RU"/>
        </w:rPr>
        <w:t>3</w:t>
      </w:r>
      <w:r w:rsidR="004E75AC" w:rsidRPr="00E061B5">
        <w:rPr>
          <w:rFonts w:ascii="Times New Roman" w:eastAsia="Times New Roman" w:hAnsi="Times New Roman" w:cs="Times New Roman"/>
          <w:sz w:val="28"/>
          <w:szCs w:val="28"/>
          <w:lang w:val="ru-RU" w:eastAsia="ru-RU"/>
        </w:rPr>
        <w:t xml:space="preserve"> </w:t>
      </w:r>
      <w:r w:rsidR="00E67467" w:rsidRPr="00E061B5">
        <w:rPr>
          <w:rFonts w:ascii="Times New Roman" w:eastAsia="Times New Roman" w:hAnsi="Times New Roman" w:cs="Times New Roman"/>
          <w:sz w:val="28"/>
          <w:szCs w:val="28"/>
          <w:lang w:val="ru-RU" w:eastAsia="ru-RU"/>
        </w:rPr>
        <w:t>год и</w:t>
      </w:r>
      <w:r w:rsidR="00790FFF" w:rsidRPr="00E061B5">
        <w:rPr>
          <w:rFonts w:ascii="Times New Roman" w:eastAsia="Times New Roman" w:hAnsi="Times New Roman" w:cs="Times New Roman"/>
          <w:sz w:val="28"/>
          <w:szCs w:val="28"/>
          <w:lang w:val="ru-RU" w:eastAsia="ru-RU"/>
        </w:rPr>
        <w:t xml:space="preserve"> </w:t>
      </w:r>
      <w:r w:rsidR="00E67467" w:rsidRPr="00E061B5">
        <w:rPr>
          <w:rFonts w:ascii="Times New Roman" w:eastAsia="Times New Roman" w:hAnsi="Times New Roman" w:cs="Times New Roman"/>
          <w:sz w:val="28"/>
          <w:szCs w:val="28"/>
          <w:lang w:val="ru-RU" w:eastAsia="ru-RU"/>
        </w:rPr>
        <w:t>на</w:t>
      </w:r>
      <w:r w:rsidR="00790FFF" w:rsidRPr="00E061B5">
        <w:rPr>
          <w:rFonts w:ascii="Times New Roman" w:eastAsia="Times New Roman" w:hAnsi="Times New Roman" w:cs="Times New Roman"/>
          <w:sz w:val="28"/>
          <w:szCs w:val="28"/>
          <w:lang w:val="ru-RU" w:eastAsia="ru-RU"/>
        </w:rPr>
        <w:t xml:space="preserve"> </w:t>
      </w:r>
      <w:r w:rsidR="00E67467" w:rsidRPr="00E061B5">
        <w:rPr>
          <w:rFonts w:ascii="Times New Roman" w:eastAsia="Times New Roman" w:hAnsi="Times New Roman" w:cs="Times New Roman"/>
          <w:sz w:val="28"/>
          <w:szCs w:val="28"/>
          <w:lang w:val="ru-RU" w:eastAsia="ru-RU"/>
        </w:rPr>
        <w:t>плановый период 202</w:t>
      </w:r>
      <w:r w:rsidR="00EC69BD" w:rsidRPr="00E061B5">
        <w:rPr>
          <w:rFonts w:ascii="Times New Roman" w:eastAsia="Times New Roman" w:hAnsi="Times New Roman" w:cs="Times New Roman"/>
          <w:sz w:val="28"/>
          <w:szCs w:val="28"/>
          <w:lang w:val="ru-RU" w:eastAsia="ru-RU"/>
        </w:rPr>
        <w:t>4</w:t>
      </w:r>
      <w:r w:rsidR="00E67467" w:rsidRPr="00E061B5">
        <w:rPr>
          <w:rFonts w:ascii="Times New Roman" w:eastAsia="Times New Roman" w:hAnsi="Times New Roman" w:cs="Times New Roman"/>
          <w:sz w:val="28"/>
          <w:szCs w:val="28"/>
          <w:lang w:val="ru-RU" w:eastAsia="ru-RU"/>
        </w:rPr>
        <w:t xml:space="preserve"> </w:t>
      </w:r>
      <w:r w:rsidR="00EC69BD" w:rsidRPr="00E061B5">
        <w:rPr>
          <w:rFonts w:ascii="Times New Roman" w:eastAsia="Times New Roman" w:hAnsi="Times New Roman" w:cs="Times New Roman"/>
          <w:sz w:val="28"/>
          <w:szCs w:val="28"/>
          <w:lang w:val="ru-RU" w:eastAsia="ru-RU"/>
        </w:rPr>
        <w:t>и 2025.</w:t>
      </w:r>
    </w:p>
    <w:p w:rsidR="00C75C22" w:rsidRPr="00E061B5" w:rsidRDefault="00C75C22" w:rsidP="00E44813">
      <w:pPr>
        <w:widowControl w:val="0"/>
        <w:shd w:val="clear" w:color="auto" w:fill="FDFDFD"/>
        <w:suppressAutoHyphens/>
        <w:spacing w:after="0" w:line="240" w:lineRule="auto"/>
        <w:ind w:firstLine="567"/>
        <w:jc w:val="both"/>
        <w:textAlignment w:val="baseline"/>
        <w:rPr>
          <w:rFonts w:ascii="Times New Roman" w:eastAsia="Times New Roman" w:hAnsi="Times New Roman" w:cs="Times New Roman"/>
          <w:sz w:val="30"/>
          <w:szCs w:val="30"/>
          <w:lang w:val="ru-RU" w:eastAsia="ru-RU"/>
        </w:rPr>
      </w:pPr>
    </w:p>
    <w:p w:rsidR="00687F65" w:rsidRPr="00E061B5" w:rsidRDefault="00687F65" w:rsidP="00E44813">
      <w:pPr>
        <w:widowControl w:val="0"/>
        <w:suppressAutoHyphens/>
        <w:spacing w:after="0"/>
        <w:jc w:val="center"/>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I. ОБЩАЯ ОЦЕНКА СОЦИАЛЬНО-ЭКОНОМИЧЕСКОЙ СИТУАЦИИ КОТЕЛЬНИКОВСКОГО МУНИЦИПАЛЬНОГО РАЙОНА</w:t>
      </w:r>
    </w:p>
    <w:p w:rsidR="00687F65" w:rsidRPr="00E061B5" w:rsidRDefault="00687F65" w:rsidP="00E44813">
      <w:pPr>
        <w:widowControl w:val="0"/>
        <w:suppressAutoHyphens/>
        <w:autoSpaceDE w:val="0"/>
        <w:autoSpaceDN w:val="0"/>
        <w:adjustRightInd w:val="0"/>
        <w:spacing w:after="0" w:line="240" w:lineRule="auto"/>
        <w:ind w:left="567"/>
        <w:rPr>
          <w:rFonts w:ascii="Arial" w:hAnsi="Arial" w:cs="Arial"/>
          <w:sz w:val="28"/>
          <w:szCs w:val="28"/>
          <w:lang w:val="ru-RU"/>
        </w:rPr>
      </w:pPr>
    </w:p>
    <w:p w:rsidR="00687F65" w:rsidRPr="00E061B5" w:rsidRDefault="0008012B" w:rsidP="00E44813">
      <w:pPr>
        <w:widowControl w:val="0"/>
        <w:suppressAutoHyphens/>
        <w:autoSpaceDE w:val="0"/>
        <w:autoSpaceDN w:val="0"/>
        <w:adjustRightInd w:val="0"/>
        <w:spacing w:after="0" w:line="240" w:lineRule="auto"/>
        <w:jc w:val="center"/>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1.1. </w:t>
      </w:r>
      <w:r w:rsidR="00976D53" w:rsidRPr="00E061B5">
        <w:rPr>
          <w:rFonts w:ascii="Times New Roman" w:hAnsi="Times New Roman" w:cs="Times New Roman"/>
          <w:sz w:val="28"/>
          <w:szCs w:val="28"/>
          <w:lang w:val="ru-RU"/>
        </w:rPr>
        <w:t>К</w:t>
      </w:r>
      <w:r w:rsidR="00687F65" w:rsidRPr="00E061B5">
        <w:rPr>
          <w:rFonts w:ascii="Times New Roman" w:hAnsi="Times New Roman" w:cs="Times New Roman"/>
          <w:sz w:val="28"/>
          <w:szCs w:val="28"/>
          <w:lang w:val="ru-RU"/>
        </w:rPr>
        <w:t>раткие итоги социально-экономического развития Котельниковского муниципального района за 20</w:t>
      </w:r>
      <w:r w:rsidR="00ED7A55" w:rsidRPr="00E061B5">
        <w:rPr>
          <w:rFonts w:ascii="Times New Roman" w:hAnsi="Times New Roman" w:cs="Times New Roman"/>
          <w:sz w:val="28"/>
          <w:szCs w:val="28"/>
          <w:lang w:val="ru-RU"/>
        </w:rPr>
        <w:t>2</w:t>
      </w:r>
      <w:r w:rsidR="00976D53" w:rsidRPr="00E061B5">
        <w:rPr>
          <w:rFonts w:ascii="Times New Roman" w:hAnsi="Times New Roman" w:cs="Times New Roman"/>
          <w:sz w:val="28"/>
          <w:szCs w:val="28"/>
          <w:lang w:val="ru-RU"/>
        </w:rPr>
        <w:t>1</w:t>
      </w:r>
      <w:r w:rsidR="00687F65" w:rsidRPr="00E061B5">
        <w:rPr>
          <w:rFonts w:ascii="Times New Roman" w:hAnsi="Times New Roman" w:cs="Times New Roman"/>
          <w:sz w:val="28"/>
          <w:szCs w:val="28"/>
          <w:lang w:val="ru-RU"/>
        </w:rPr>
        <w:t xml:space="preserve"> год</w:t>
      </w:r>
    </w:p>
    <w:p w:rsidR="00687F65" w:rsidRPr="00E061B5" w:rsidRDefault="00687F65" w:rsidP="00E44813">
      <w:pPr>
        <w:widowControl w:val="0"/>
        <w:suppressAutoHyphens/>
        <w:autoSpaceDE w:val="0"/>
        <w:autoSpaceDN w:val="0"/>
        <w:adjustRightInd w:val="0"/>
        <w:spacing w:after="0" w:line="240" w:lineRule="auto"/>
        <w:ind w:left="567"/>
        <w:rPr>
          <w:rFonts w:ascii="Times New Roman" w:hAnsi="Times New Roman" w:cs="Times New Roman"/>
          <w:sz w:val="28"/>
          <w:szCs w:val="28"/>
          <w:lang w:val="ru-RU"/>
        </w:rPr>
      </w:pPr>
    </w:p>
    <w:p w:rsidR="00CC1979" w:rsidRPr="00E061B5" w:rsidRDefault="00CC1979"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bCs/>
          <w:sz w:val="28"/>
          <w:szCs w:val="28"/>
          <w:lang w:val="ru-RU"/>
        </w:rPr>
        <w:t xml:space="preserve">Социально-экономическая ситуация в районе по итогам 2021 года </w:t>
      </w:r>
      <w:r w:rsidRPr="00E061B5">
        <w:rPr>
          <w:rFonts w:ascii="Times New Roman" w:hAnsi="Times New Roman"/>
          <w:bCs/>
          <w:sz w:val="28"/>
          <w:szCs w:val="28"/>
          <w:lang w:val="ru-RU"/>
        </w:rPr>
        <w:lastRenderedPageBreak/>
        <w:t xml:space="preserve">характеризуется как положительными, так и отрицательными факторами. </w:t>
      </w:r>
    </w:p>
    <w:p w:rsidR="00CC1979" w:rsidRPr="00E061B5" w:rsidRDefault="00CC1979"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bCs/>
          <w:sz w:val="28"/>
          <w:szCs w:val="28"/>
          <w:lang w:val="ru-RU"/>
        </w:rPr>
        <w:t xml:space="preserve">Для реального сектора экономики положительная динамика характерна для объема отгруженной продукции, выполненных работ и услуг собственными силами по полному кругу организаций.   </w:t>
      </w:r>
    </w:p>
    <w:p w:rsidR="00CC1979" w:rsidRPr="00E061B5" w:rsidRDefault="00CC1979"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bCs/>
          <w:sz w:val="28"/>
          <w:szCs w:val="28"/>
          <w:lang w:val="ru-RU"/>
        </w:rPr>
        <w:t xml:space="preserve">В отраслевом разрезе в рассматриваемом периоде основной вклад в экономический рост внесли сельскохозяйственная отрасль, сфера промышленности, а также сфера услуг. Отрицательная динамика характерна для сферы строительства, общепита, торговли. </w:t>
      </w:r>
    </w:p>
    <w:p w:rsidR="00CC1979" w:rsidRPr="00E061B5" w:rsidRDefault="00CC1979" w:rsidP="00E44813">
      <w:pPr>
        <w:widowControl w:val="0"/>
        <w:suppressAutoHyphens/>
        <w:spacing w:after="0" w:line="240" w:lineRule="auto"/>
        <w:ind w:firstLine="567"/>
        <w:jc w:val="both"/>
        <w:rPr>
          <w:rFonts w:ascii="Times New Roman" w:hAnsi="Times New Roman"/>
          <w:sz w:val="28"/>
          <w:szCs w:val="28"/>
          <w:shd w:val="clear" w:color="auto" w:fill="FFFFFF"/>
          <w:lang w:val="ru-RU"/>
        </w:rPr>
      </w:pPr>
      <w:r w:rsidRPr="00E061B5">
        <w:rPr>
          <w:rFonts w:ascii="Times New Roman" w:hAnsi="Times New Roman"/>
          <w:bCs/>
          <w:sz w:val="28"/>
          <w:szCs w:val="28"/>
          <w:lang w:val="ru-RU"/>
        </w:rPr>
        <w:t xml:space="preserve">В промышленном секторе стоит отметить начавшееся производство удобрений и азотных соединений ООО "ЕвроХим-ВолгаКалий", в связи с чем отмечается снижение объема строительных работ по причине завершения реализации производственной части инвестиционного проекта по развитию Котельниковской промышленной зоны Волгоградской области на базе освоения Гремяченского месторождения калийных солей. Данное обстоятельство негативно сказалось на некоторых социальных показателях: снижение общего объема фонда оплаты труда по полному кругу организаций составило 2,8%; в сфере занятости населения подрядной организацией ООО "ЕвроХим-ВолгаКалий" </w:t>
      </w:r>
      <w:r w:rsidRPr="00E061B5">
        <w:rPr>
          <w:rFonts w:ascii="Times New Roman" w:hAnsi="Times New Roman"/>
          <w:sz w:val="28"/>
          <w:szCs w:val="28"/>
          <w:shd w:val="clear" w:color="auto" w:fill="FFFFFF"/>
          <w:lang w:val="ru-RU"/>
        </w:rPr>
        <w:t>филиалом ООО "Новомосковск-ремстройсервис" заявлено о сокращении 440 рабочих мест, из которых 75 человек - жители Котельниковского района.</w:t>
      </w:r>
    </w:p>
    <w:p w:rsidR="00CC1979" w:rsidRPr="00E061B5" w:rsidRDefault="00CC1979" w:rsidP="00E44813">
      <w:pPr>
        <w:widowControl w:val="0"/>
        <w:suppressAutoHyphens/>
        <w:spacing w:after="0" w:line="240" w:lineRule="auto"/>
        <w:ind w:firstLine="567"/>
        <w:jc w:val="both"/>
        <w:rPr>
          <w:rFonts w:ascii="Times New Roman" w:hAnsi="Times New Roman"/>
          <w:sz w:val="28"/>
          <w:szCs w:val="28"/>
          <w:shd w:val="clear" w:color="auto" w:fill="FFFFFF"/>
          <w:lang w:val="ru-RU"/>
        </w:rPr>
      </w:pPr>
      <w:r w:rsidRPr="00E061B5">
        <w:rPr>
          <w:rFonts w:ascii="Times New Roman" w:hAnsi="Times New Roman"/>
          <w:sz w:val="28"/>
          <w:szCs w:val="28"/>
          <w:shd w:val="clear" w:color="auto" w:fill="FFFFFF"/>
          <w:lang w:val="ru-RU"/>
        </w:rPr>
        <w:t>Положительным аспектом в социальной сфере является рост объема пособий и социальной помощи населению, их динамика к прошлому году составила 101,5%, а также рост доходов от предпринимательской деятельности на 7,4% (главным образом, в сельскохозяйственной отрасли, у крестьянских фермерских хозяйств, а также в сфере промышленности), однако рост данных источников доходов не смог перекрыть снижение фонда оплаты труда, в результате чего снижение среднедушевых доходов населения составило 1,2%.</w:t>
      </w:r>
    </w:p>
    <w:p w:rsidR="00CC1979" w:rsidRPr="00E061B5" w:rsidRDefault="00CC1979"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bCs/>
          <w:sz w:val="28"/>
          <w:szCs w:val="28"/>
          <w:lang w:val="ru-RU"/>
        </w:rPr>
        <w:t>Таким образом, в текущих условиях продолжающейся пандемии новой коронавирусной инфекции стоит отметить реализовавшиеся риски и угрозы в экономической и социальной сферах района:</w:t>
      </w:r>
    </w:p>
    <w:p w:rsidR="00CC1979" w:rsidRPr="00E061B5" w:rsidRDefault="00E2623A"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cs="Times New Roman"/>
          <w:bCs/>
          <w:sz w:val="28"/>
          <w:szCs w:val="28"/>
          <w:lang w:val="ru-RU"/>
        </w:rPr>
        <w:t>−</w:t>
      </w:r>
      <w:r w:rsidR="00CC1979" w:rsidRPr="00E061B5">
        <w:rPr>
          <w:rFonts w:ascii="Times New Roman" w:hAnsi="Times New Roman"/>
          <w:bCs/>
          <w:sz w:val="28"/>
          <w:szCs w:val="28"/>
          <w:lang w:val="ru-RU"/>
        </w:rPr>
        <w:t xml:space="preserve"> снижение объема инвестиций в основной капитал и объема работ по ВЭДу "строительство";</w:t>
      </w:r>
    </w:p>
    <w:p w:rsidR="00CC1979" w:rsidRPr="00E061B5" w:rsidRDefault="00E2623A"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cs="Times New Roman"/>
          <w:bCs/>
          <w:sz w:val="28"/>
          <w:szCs w:val="28"/>
          <w:lang w:val="ru-RU"/>
        </w:rPr>
        <w:t>−</w:t>
      </w:r>
      <w:r w:rsidR="00CC1979" w:rsidRPr="00E061B5">
        <w:rPr>
          <w:rFonts w:ascii="Times New Roman" w:hAnsi="Times New Roman"/>
          <w:bCs/>
          <w:sz w:val="28"/>
          <w:szCs w:val="28"/>
          <w:lang w:val="ru-RU"/>
        </w:rPr>
        <w:t xml:space="preserve"> продолжающаяся депопуляция населения в результате роста смертности и снижения рождаемости;</w:t>
      </w:r>
    </w:p>
    <w:p w:rsidR="00CC1979" w:rsidRPr="00E061B5" w:rsidRDefault="00E2623A"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cs="Times New Roman"/>
          <w:bCs/>
          <w:sz w:val="28"/>
          <w:szCs w:val="28"/>
          <w:lang w:val="ru-RU"/>
        </w:rPr>
        <w:t>−</w:t>
      </w:r>
      <w:r w:rsidR="00CC1979" w:rsidRPr="00E061B5">
        <w:rPr>
          <w:rFonts w:ascii="Times New Roman" w:hAnsi="Times New Roman"/>
          <w:bCs/>
          <w:sz w:val="28"/>
          <w:szCs w:val="28"/>
          <w:lang w:val="ru-RU"/>
        </w:rPr>
        <w:t xml:space="preserve"> низкий уровень заработной платы в малом бизнесе и муниципальном секторе;</w:t>
      </w:r>
    </w:p>
    <w:p w:rsidR="00CC1979" w:rsidRPr="00E061B5" w:rsidRDefault="00E2623A" w:rsidP="00E44813">
      <w:pPr>
        <w:widowControl w:val="0"/>
        <w:suppressAutoHyphens/>
        <w:spacing w:after="0" w:line="240" w:lineRule="auto"/>
        <w:ind w:firstLine="567"/>
        <w:jc w:val="both"/>
        <w:rPr>
          <w:rFonts w:ascii="Times New Roman" w:hAnsi="Times New Roman"/>
          <w:bCs/>
          <w:sz w:val="28"/>
          <w:szCs w:val="28"/>
          <w:lang w:val="ru-RU"/>
        </w:rPr>
      </w:pPr>
      <w:r w:rsidRPr="00E061B5">
        <w:rPr>
          <w:rFonts w:ascii="Times New Roman" w:hAnsi="Times New Roman" w:cs="Times New Roman"/>
          <w:bCs/>
          <w:sz w:val="28"/>
          <w:szCs w:val="28"/>
          <w:lang w:val="ru-RU"/>
        </w:rPr>
        <w:t>−</w:t>
      </w:r>
      <w:r w:rsidR="00CC1979" w:rsidRPr="00E061B5">
        <w:rPr>
          <w:rFonts w:ascii="Times New Roman" w:hAnsi="Times New Roman"/>
          <w:bCs/>
          <w:sz w:val="28"/>
          <w:szCs w:val="28"/>
          <w:lang w:val="ru-RU"/>
        </w:rPr>
        <w:t xml:space="preserve"> снижение оборота общественного питания.</w:t>
      </w:r>
    </w:p>
    <w:p w:rsidR="00ED7A55" w:rsidRPr="00E061B5" w:rsidRDefault="00ED7A55"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p>
    <w:p w:rsidR="00271356" w:rsidRPr="00E061B5" w:rsidRDefault="0008012B" w:rsidP="00E44813">
      <w:pPr>
        <w:widowControl w:val="0"/>
        <w:suppressAutoHyphens/>
        <w:autoSpaceDE w:val="0"/>
        <w:autoSpaceDN w:val="0"/>
        <w:adjustRightInd w:val="0"/>
        <w:spacing w:after="0" w:line="240" w:lineRule="auto"/>
        <w:jc w:val="center"/>
        <w:rPr>
          <w:rFonts w:ascii="Times New Roman" w:hAnsi="Times New Roman" w:cs="Times New Roman"/>
          <w:bCs/>
          <w:sz w:val="28"/>
          <w:szCs w:val="28"/>
          <w:lang w:val="ru-RU"/>
        </w:rPr>
      </w:pPr>
      <w:r w:rsidRPr="00E061B5">
        <w:rPr>
          <w:rFonts w:ascii="Times New Roman" w:hAnsi="Times New Roman" w:cs="Times New Roman"/>
          <w:bCs/>
          <w:sz w:val="28"/>
          <w:szCs w:val="28"/>
          <w:lang w:val="ru-RU"/>
        </w:rPr>
        <w:t xml:space="preserve">1.2. </w:t>
      </w:r>
      <w:r w:rsidR="00215E8E" w:rsidRPr="00E061B5">
        <w:rPr>
          <w:rFonts w:ascii="Times New Roman" w:hAnsi="Times New Roman" w:cs="Times New Roman"/>
          <w:bCs/>
          <w:sz w:val="28"/>
          <w:szCs w:val="28"/>
          <w:lang w:val="ru-RU"/>
        </w:rPr>
        <w:t>С</w:t>
      </w:r>
      <w:r w:rsidR="00687F65" w:rsidRPr="00E061B5">
        <w:rPr>
          <w:rFonts w:ascii="Times New Roman" w:hAnsi="Times New Roman" w:cs="Times New Roman"/>
          <w:bCs/>
          <w:sz w:val="28"/>
          <w:szCs w:val="28"/>
          <w:lang w:val="ru-RU"/>
        </w:rPr>
        <w:t>оциально-экономическ</w:t>
      </w:r>
      <w:r w:rsidR="00215E8E" w:rsidRPr="00E061B5">
        <w:rPr>
          <w:rFonts w:ascii="Times New Roman" w:hAnsi="Times New Roman" w:cs="Times New Roman"/>
          <w:bCs/>
          <w:sz w:val="28"/>
          <w:szCs w:val="28"/>
          <w:lang w:val="ru-RU"/>
        </w:rPr>
        <w:t>ая ситуация</w:t>
      </w:r>
      <w:r w:rsidR="00687F65" w:rsidRPr="00E061B5">
        <w:rPr>
          <w:rFonts w:ascii="Times New Roman" w:hAnsi="Times New Roman" w:cs="Times New Roman"/>
          <w:bCs/>
          <w:sz w:val="28"/>
          <w:szCs w:val="28"/>
          <w:lang w:val="ru-RU"/>
        </w:rPr>
        <w:t xml:space="preserve"> Котельнико</w:t>
      </w:r>
      <w:r w:rsidR="00ED7A55" w:rsidRPr="00E061B5">
        <w:rPr>
          <w:rFonts w:ascii="Times New Roman" w:hAnsi="Times New Roman" w:cs="Times New Roman"/>
          <w:bCs/>
          <w:sz w:val="28"/>
          <w:szCs w:val="28"/>
          <w:lang w:val="ru-RU"/>
        </w:rPr>
        <w:t>вского района</w:t>
      </w:r>
    </w:p>
    <w:p w:rsidR="00687F65" w:rsidRPr="00E061B5" w:rsidRDefault="00ED7A55" w:rsidP="00E44813">
      <w:pPr>
        <w:widowControl w:val="0"/>
        <w:suppressAutoHyphens/>
        <w:autoSpaceDE w:val="0"/>
        <w:autoSpaceDN w:val="0"/>
        <w:adjustRightInd w:val="0"/>
        <w:spacing w:after="0" w:line="240" w:lineRule="auto"/>
        <w:jc w:val="center"/>
        <w:rPr>
          <w:rFonts w:ascii="Times New Roman" w:hAnsi="Times New Roman" w:cs="Times New Roman"/>
          <w:bCs/>
          <w:sz w:val="28"/>
          <w:szCs w:val="28"/>
          <w:lang w:val="ru-RU"/>
        </w:rPr>
      </w:pPr>
      <w:r w:rsidRPr="00E061B5">
        <w:rPr>
          <w:rFonts w:ascii="Times New Roman" w:hAnsi="Times New Roman" w:cs="Times New Roman"/>
          <w:bCs/>
          <w:sz w:val="28"/>
          <w:szCs w:val="28"/>
          <w:lang w:val="ru-RU"/>
        </w:rPr>
        <w:t>в</w:t>
      </w:r>
      <w:r w:rsidR="00E0763D" w:rsidRPr="00E061B5">
        <w:rPr>
          <w:rFonts w:ascii="Times New Roman" w:hAnsi="Times New Roman" w:cs="Times New Roman"/>
          <w:bCs/>
          <w:sz w:val="28"/>
          <w:szCs w:val="28"/>
          <w:lang w:val="ru-RU"/>
        </w:rPr>
        <w:t xml:space="preserve"> январе - июне</w:t>
      </w:r>
      <w:r w:rsidRPr="00E061B5">
        <w:rPr>
          <w:rFonts w:ascii="Times New Roman" w:hAnsi="Times New Roman" w:cs="Times New Roman"/>
          <w:bCs/>
          <w:sz w:val="28"/>
          <w:szCs w:val="28"/>
          <w:lang w:val="ru-RU"/>
        </w:rPr>
        <w:t xml:space="preserve"> 202</w:t>
      </w:r>
      <w:r w:rsidR="00DD5305" w:rsidRPr="00E061B5">
        <w:rPr>
          <w:rFonts w:ascii="Times New Roman" w:hAnsi="Times New Roman" w:cs="Times New Roman"/>
          <w:bCs/>
          <w:sz w:val="28"/>
          <w:szCs w:val="28"/>
          <w:lang w:val="ru-RU"/>
        </w:rPr>
        <w:t>2</w:t>
      </w:r>
      <w:r w:rsidR="00687F65" w:rsidRPr="00E061B5">
        <w:rPr>
          <w:rFonts w:ascii="Times New Roman" w:hAnsi="Times New Roman" w:cs="Times New Roman"/>
          <w:bCs/>
          <w:sz w:val="28"/>
          <w:szCs w:val="28"/>
          <w:lang w:val="ru-RU"/>
        </w:rPr>
        <w:t xml:space="preserve"> г</w:t>
      </w:r>
      <w:r w:rsidR="00215E8E" w:rsidRPr="00E061B5">
        <w:rPr>
          <w:rFonts w:ascii="Times New Roman" w:hAnsi="Times New Roman" w:cs="Times New Roman"/>
          <w:bCs/>
          <w:sz w:val="28"/>
          <w:szCs w:val="28"/>
          <w:lang w:val="ru-RU"/>
        </w:rPr>
        <w:t>од</w:t>
      </w:r>
      <w:r w:rsidR="00E0763D" w:rsidRPr="00E061B5">
        <w:rPr>
          <w:rFonts w:ascii="Times New Roman" w:hAnsi="Times New Roman" w:cs="Times New Roman"/>
          <w:bCs/>
          <w:sz w:val="28"/>
          <w:szCs w:val="28"/>
          <w:lang w:val="ru-RU"/>
        </w:rPr>
        <w:t>а</w:t>
      </w:r>
      <w:r w:rsidR="00687F65" w:rsidRPr="00E061B5">
        <w:rPr>
          <w:rFonts w:ascii="Times New Roman" w:hAnsi="Times New Roman" w:cs="Times New Roman"/>
          <w:bCs/>
          <w:sz w:val="28"/>
          <w:szCs w:val="28"/>
          <w:lang w:val="ru-RU"/>
        </w:rPr>
        <w:t>.</w:t>
      </w:r>
    </w:p>
    <w:p w:rsidR="00687F65" w:rsidRPr="00E061B5" w:rsidRDefault="00687F65" w:rsidP="00E44813">
      <w:pPr>
        <w:widowControl w:val="0"/>
        <w:suppressAutoHyphens/>
        <w:autoSpaceDE w:val="0"/>
        <w:autoSpaceDN w:val="0"/>
        <w:adjustRightInd w:val="0"/>
        <w:spacing w:after="0" w:line="240" w:lineRule="auto"/>
        <w:rPr>
          <w:rFonts w:ascii="Arial" w:hAnsi="Arial" w:cs="Arial"/>
          <w:sz w:val="21"/>
          <w:szCs w:val="21"/>
          <w:lang w:val="ru-RU"/>
        </w:rPr>
      </w:pPr>
    </w:p>
    <w:p w:rsidR="00A5747D" w:rsidRPr="00E061B5" w:rsidRDefault="00184700" w:rsidP="00184700">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Первое полугодие 2022 года характеризуется </w:t>
      </w:r>
      <w:r w:rsidR="00A5747D" w:rsidRPr="00E061B5">
        <w:rPr>
          <w:rFonts w:ascii="Times New Roman" w:hAnsi="Times New Roman" w:cs="Times New Roman"/>
          <w:sz w:val="28"/>
          <w:szCs w:val="28"/>
          <w:lang w:val="ru-RU"/>
        </w:rPr>
        <w:t xml:space="preserve">снижением темпов экономического развития по </w:t>
      </w:r>
      <w:r w:rsidR="00050B8C" w:rsidRPr="00E061B5">
        <w:rPr>
          <w:rFonts w:ascii="Times New Roman" w:hAnsi="Times New Roman" w:cs="Times New Roman"/>
          <w:sz w:val="28"/>
          <w:szCs w:val="28"/>
          <w:lang w:val="ru-RU"/>
        </w:rPr>
        <w:t>ряду</w:t>
      </w:r>
      <w:r w:rsidR="00A5747D" w:rsidRPr="00E061B5">
        <w:rPr>
          <w:rFonts w:ascii="Times New Roman" w:hAnsi="Times New Roman" w:cs="Times New Roman"/>
          <w:sz w:val="28"/>
          <w:szCs w:val="28"/>
          <w:lang w:val="ru-RU"/>
        </w:rPr>
        <w:t xml:space="preserve"> показател</w:t>
      </w:r>
      <w:r w:rsidR="00050B8C" w:rsidRPr="00E061B5">
        <w:rPr>
          <w:rFonts w:ascii="Times New Roman" w:hAnsi="Times New Roman" w:cs="Times New Roman"/>
          <w:sz w:val="28"/>
          <w:szCs w:val="28"/>
          <w:lang w:val="ru-RU"/>
        </w:rPr>
        <w:t>ей</w:t>
      </w:r>
      <w:r w:rsidRPr="00E061B5">
        <w:rPr>
          <w:rFonts w:ascii="Times New Roman" w:hAnsi="Times New Roman" w:cs="Times New Roman"/>
          <w:sz w:val="28"/>
          <w:szCs w:val="28"/>
          <w:lang w:val="ru-RU"/>
        </w:rPr>
        <w:t xml:space="preserve">. </w:t>
      </w:r>
    </w:p>
    <w:p w:rsidR="00A5747D" w:rsidRPr="00E061B5" w:rsidRDefault="00A5747D" w:rsidP="00A5747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За счет высокого уровня инфляции за 2 квартал 2022 года (116,9%) демонстрируют снижение в сопоставимых ценах такие показатели, как:</w:t>
      </w:r>
    </w:p>
    <w:p w:rsidR="00A5747D" w:rsidRPr="00E061B5" w:rsidRDefault="00A5747D" w:rsidP="00A5747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производство сельскохозяйственной продукции в хозяйствах всех категорий </w:t>
      </w:r>
      <w:r w:rsidRPr="00E061B5">
        <w:rPr>
          <w:rFonts w:ascii="Times New Roman" w:hAnsi="Times New Roman" w:cs="Times New Roman"/>
          <w:sz w:val="28"/>
          <w:szCs w:val="28"/>
          <w:lang w:val="ru-RU"/>
        </w:rPr>
        <w:lastRenderedPageBreak/>
        <w:t>− 99,4%;</w:t>
      </w:r>
    </w:p>
    <w:p w:rsidR="00A5747D" w:rsidRPr="00E061B5" w:rsidRDefault="00A5747D" w:rsidP="00A5747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оборот розничной торговли − 97,2%;</w:t>
      </w:r>
    </w:p>
    <w:p w:rsidR="00A5747D" w:rsidRPr="00E061B5" w:rsidRDefault="00A5747D" w:rsidP="00A5747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оборот общественного питания − 95,3%;</w:t>
      </w:r>
    </w:p>
    <w:p w:rsidR="00A5747D" w:rsidRPr="00E061B5" w:rsidRDefault="00A5747D" w:rsidP="00A5747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объем платных услуг населению − 93,5%;</w:t>
      </w:r>
    </w:p>
    <w:p w:rsidR="00A5747D" w:rsidRPr="00E061B5" w:rsidRDefault="00A5747D" w:rsidP="00A5747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sz w:val="28"/>
          <w:szCs w:val="28"/>
          <w:lang w:val="ru-RU" w:eastAsia="ru-RU"/>
        </w:rPr>
        <w:t xml:space="preserve">реальные доходы населения </w:t>
      </w:r>
      <w:r w:rsidRPr="00E061B5">
        <w:rPr>
          <w:rFonts w:ascii="Times New Roman" w:hAnsi="Times New Roman" w:cs="Times New Roman"/>
          <w:sz w:val="28"/>
          <w:szCs w:val="28"/>
          <w:lang w:val="ru-RU" w:eastAsia="ru-RU"/>
        </w:rPr>
        <w:t>−</w:t>
      </w:r>
      <w:r w:rsidRPr="00E061B5">
        <w:rPr>
          <w:rFonts w:ascii="Times New Roman" w:hAnsi="Times New Roman"/>
          <w:sz w:val="28"/>
          <w:szCs w:val="28"/>
          <w:lang w:val="ru-RU" w:eastAsia="ru-RU"/>
        </w:rPr>
        <w:t xml:space="preserve"> 92,4%.</w:t>
      </w:r>
    </w:p>
    <w:p w:rsidR="00A5747D" w:rsidRPr="00E061B5" w:rsidRDefault="00A5747D" w:rsidP="00A5747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За счет уменьшения объема строительных работ, выполняемых при реализации инвестиционного проекта по развитию Котельниковской промышленной зоны Волгоградской области на базе освоения Гремячинского месторождения калийных солей произошло снижение объема работ, выполненных по виду деятельности "строительство" − 72,9%. </w:t>
      </w:r>
    </w:p>
    <w:p w:rsidR="00A91526" w:rsidRPr="00E061B5" w:rsidRDefault="00856A1C" w:rsidP="00184700">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Обеспечен</w:t>
      </w:r>
      <w:r w:rsidR="00184700" w:rsidRPr="00E061B5">
        <w:rPr>
          <w:rFonts w:ascii="Times New Roman" w:hAnsi="Times New Roman" w:cs="Times New Roman"/>
          <w:sz w:val="28"/>
          <w:szCs w:val="28"/>
          <w:lang w:val="ru-RU"/>
        </w:rPr>
        <w:t xml:space="preserve"> рост в сопоставимых ценах к соответствующему периоду прошлого года таки</w:t>
      </w:r>
      <w:r w:rsidR="00A5747D" w:rsidRPr="00E061B5">
        <w:rPr>
          <w:rFonts w:ascii="Times New Roman" w:hAnsi="Times New Roman" w:cs="Times New Roman"/>
          <w:sz w:val="28"/>
          <w:szCs w:val="28"/>
          <w:lang w:val="ru-RU"/>
        </w:rPr>
        <w:t>х</w:t>
      </w:r>
      <w:r w:rsidR="00184700" w:rsidRPr="00E061B5">
        <w:rPr>
          <w:rFonts w:ascii="Times New Roman" w:hAnsi="Times New Roman" w:cs="Times New Roman"/>
          <w:sz w:val="28"/>
          <w:szCs w:val="28"/>
          <w:lang w:val="ru-RU"/>
        </w:rPr>
        <w:t xml:space="preserve"> экономически важны</w:t>
      </w:r>
      <w:r w:rsidR="00A5747D" w:rsidRPr="00E061B5">
        <w:rPr>
          <w:rFonts w:ascii="Times New Roman" w:hAnsi="Times New Roman" w:cs="Times New Roman"/>
          <w:sz w:val="28"/>
          <w:szCs w:val="28"/>
          <w:lang w:val="ru-RU"/>
        </w:rPr>
        <w:t>х</w:t>
      </w:r>
      <w:r w:rsidR="00184700" w:rsidRPr="00E061B5">
        <w:rPr>
          <w:rFonts w:ascii="Times New Roman" w:hAnsi="Times New Roman" w:cs="Times New Roman"/>
          <w:sz w:val="28"/>
          <w:szCs w:val="28"/>
          <w:lang w:val="ru-RU"/>
        </w:rPr>
        <w:t xml:space="preserve"> показател</w:t>
      </w:r>
      <w:r w:rsidR="00A5747D" w:rsidRPr="00E061B5">
        <w:rPr>
          <w:rFonts w:ascii="Times New Roman" w:hAnsi="Times New Roman" w:cs="Times New Roman"/>
          <w:sz w:val="28"/>
          <w:szCs w:val="28"/>
          <w:lang w:val="ru-RU"/>
        </w:rPr>
        <w:t>ей</w:t>
      </w:r>
      <w:r w:rsidR="00184700" w:rsidRPr="00E061B5">
        <w:rPr>
          <w:rFonts w:ascii="Times New Roman" w:hAnsi="Times New Roman" w:cs="Times New Roman"/>
          <w:sz w:val="28"/>
          <w:szCs w:val="28"/>
          <w:lang w:val="ru-RU"/>
        </w:rPr>
        <w:t>, как:</w:t>
      </w:r>
    </w:p>
    <w:p w:rsidR="0024420A" w:rsidRPr="00E061B5" w:rsidRDefault="0024420A" w:rsidP="00184700">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объем промышленного производства</w:t>
      </w:r>
      <w:r w:rsidR="008F4B70" w:rsidRPr="00E061B5">
        <w:rPr>
          <w:rFonts w:ascii="Times New Roman" w:hAnsi="Times New Roman" w:cs="Times New Roman"/>
          <w:sz w:val="28"/>
          <w:szCs w:val="28"/>
          <w:lang w:val="ru-RU"/>
        </w:rPr>
        <w:t xml:space="preserve"> − </w:t>
      </w:r>
      <w:r w:rsidR="00CB71BE" w:rsidRPr="00E061B5">
        <w:rPr>
          <w:rFonts w:ascii="Times New Roman" w:hAnsi="Times New Roman" w:cs="Times New Roman"/>
          <w:sz w:val="28"/>
          <w:szCs w:val="28"/>
          <w:lang w:val="ru-RU"/>
        </w:rPr>
        <w:t>626,6</w:t>
      </w:r>
      <w:r w:rsidRPr="00E061B5">
        <w:rPr>
          <w:rFonts w:ascii="Times New Roman" w:hAnsi="Times New Roman" w:cs="Times New Roman"/>
          <w:sz w:val="28"/>
          <w:szCs w:val="28"/>
          <w:lang w:val="ru-RU"/>
        </w:rPr>
        <w:t>%</w:t>
      </w:r>
      <w:r w:rsidR="008F4B70" w:rsidRPr="00E061B5">
        <w:rPr>
          <w:rFonts w:ascii="Times New Roman" w:hAnsi="Times New Roman" w:cs="Times New Roman"/>
          <w:sz w:val="28"/>
          <w:szCs w:val="28"/>
          <w:lang w:val="ru-RU"/>
        </w:rPr>
        <w:t xml:space="preserve"> за счёт наращивания объемов производства калийных удобрений ООО "ЕвроХим-ВолгаКалий";</w:t>
      </w:r>
    </w:p>
    <w:p w:rsidR="00A070E2" w:rsidRPr="00E061B5" w:rsidRDefault="00A070E2" w:rsidP="00A070E2">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объем инвестиций в основной капитал − 116,9% за счет наращивания объема инвестиций в основной капитал</w:t>
      </w:r>
      <w:r w:rsidR="00DB75F4" w:rsidRPr="00E061B5">
        <w:rPr>
          <w:rFonts w:ascii="Times New Roman" w:hAnsi="Times New Roman" w:cs="Times New Roman"/>
          <w:sz w:val="28"/>
          <w:szCs w:val="28"/>
          <w:lang w:val="ru-RU"/>
        </w:rPr>
        <w:t xml:space="preserve"> производственного назначения (рудник, стволы)</w:t>
      </w:r>
      <w:r w:rsidRPr="00E061B5">
        <w:rPr>
          <w:rFonts w:ascii="Times New Roman" w:hAnsi="Times New Roman" w:cs="Times New Roman"/>
          <w:sz w:val="28"/>
          <w:szCs w:val="28"/>
          <w:lang w:val="ru-RU"/>
        </w:rPr>
        <w:t xml:space="preserve"> ООО "ЕвроХим-ВолгаКалий";</w:t>
      </w:r>
    </w:p>
    <w:p w:rsidR="00A070E2" w:rsidRPr="00E061B5" w:rsidRDefault="006F1A21" w:rsidP="00184700">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оборот в сфере малого и среднего предпринимательства − 105,4% за счет вновь заключенных контрактов малыми предприятиями (ООО "Донлес", ООО "Котельниковоспецстрой")</w:t>
      </w:r>
    </w:p>
    <w:p w:rsidR="00945BA5" w:rsidRPr="00E061B5" w:rsidRDefault="00945BA5" w:rsidP="00E44813">
      <w:pPr>
        <w:widowControl w:val="0"/>
        <w:suppressAutoHyphens/>
        <w:spacing w:after="0" w:line="240" w:lineRule="auto"/>
        <w:ind w:firstLine="567"/>
        <w:jc w:val="both"/>
        <w:rPr>
          <w:rFonts w:ascii="Times New Roman" w:hAnsi="Times New Roman"/>
          <w:sz w:val="28"/>
          <w:szCs w:val="28"/>
          <w:shd w:val="clear" w:color="auto" w:fill="FFFFFF"/>
          <w:lang w:val="ru-RU"/>
        </w:rPr>
      </w:pPr>
    </w:p>
    <w:p w:rsidR="00687F65" w:rsidRPr="00E061B5" w:rsidRDefault="00687F65" w:rsidP="00E44813">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cs="Times New Roman"/>
          <w:sz w:val="28"/>
          <w:szCs w:val="28"/>
          <w:shd w:val="clear" w:color="auto" w:fill="FFFFFF"/>
          <w:lang w:val="ru-RU"/>
        </w:rPr>
      </w:pPr>
      <w:r w:rsidRPr="00E061B5">
        <w:rPr>
          <w:rFonts w:ascii="Times New Roman" w:eastAsia="Calibri" w:hAnsi="Times New Roman" w:cs="Times New Roman"/>
          <w:sz w:val="28"/>
          <w:szCs w:val="28"/>
          <w:lang w:val="ru-RU"/>
        </w:rPr>
        <w:t xml:space="preserve">II. РАЗВИТИЕ </w:t>
      </w:r>
      <w:r w:rsidR="005E641A" w:rsidRPr="00E061B5">
        <w:rPr>
          <w:rFonts w:ascii="Times New Roman" w:eastAsia="Calibri" w:hAnsi="Times New Roman" w:cs="Times New Roman"/>
          <w:sz w:val="28"/>
          <w:szCs w:val="28"/>
          <w:lang w:val="ru-RU"/>
        </w:rPr>
        <w:t>ОТРАСЛЕЙ</w:t>
      </w:r>
      <w:r w:rsidRPr="00E061B5">
        <w:rPr>
          <w:rFonts w:ascii="Times New Roman" w:eastAsia="Calibri" w:hAnsi="Times New Roman" w:cs="Times New Roman"/>
          <w:sz w:val="28"/>
          <w:szCs w:val="28"/>
          <w:lang w:val="ru-RU"/>
        </w:rPr>
        <w:t xml:space="preserve"> ЭКОНОМИКИ</w:t>
      </w:r>
      <w:r w:rsidR="005E641A" w:rsidRPr="00E061B5">
        <w:rPr>
          <w:rFonts w:ascii="Times New Roman" w:eastAsia="Calibri" w:hAnsi="Times New Roman" w:cs="Times New Roman"/>
          <w:sz w:val="28"/>
          <w:szCs w:val="28"/>
          <w:lang w:val="ru-RU"/>
        </w:rPr>
        <w:t xml:space="preserve"> РАЙОНА</w:t>
      </w:r>
    </w:p>
    <w:p w:rsidR="00687F65" w:rsidRPr="00E061B5" w:rsidRDefault="00687F65" w:rsidP="00E44813">
      <w:pPr>
        <w:widowControl w:val="0"/>
        <w:shd w:val="clear" w:color="auto" w:fill="FFFFFF" w:themeFill="background1"/>
        <w:suppressAutoHyphens/>
        <w:autoSpaceDE w:val="0"/>
        <w:autoSpaceDN w:val="0"/>
        <w:adjustRightInd w:val="0"/>
        <w:spacing w:after="0" w:line="240" w:lineRule="auto"/>
        <w:ind w:firstLine="567"/>
        <w:jc w:val="center"/>
        <w:rPr>
          <w:rFonts w:ascii="Times New Roman" w:hAnsi="Times New Roman" w:cs="Times New Roman"/>
          <w:sz w:val="28"/>
          <w:szCs w:val="28"/>
          <w:shd w:val="clear" w:color="auto" w:fill="FFFFFF"/>
          <w:lang w:val="ru-RU"/>
        </w:rPr>
      </w:pPr>
    </w:p>
    <w:p w:rsidR="00687F65" w:rsidRPr="00E061B5" w:rsidRDefault="0008012B" w:rsidP="00E44813">
      <w:pPr>
        <w:widowControl w:val="0"/>
        <w:suppressAutoHyphens/>
        <w:spacing w:after="0"/>
        <w:jc w:val="center"/>
        <w:rPr>
          <w:rFonts w:ascii="Times New Roman" w:eastAsia="Calibri" w:hAnsi="Times New Roman" w:cs="Times New Roman"/>
          <w:sz w:val="28"/>
          <w:szCs w:val="28"/>
          <w:lang w:val="ru-RU"/>
        </w:rPr>
      </w:pPr>
      <w:r w:rsidRPr="00E061B5">
        <w:rPr>
          <w:rFonts w:ascii="Times New Roman" w:hAnsi="Times New Roman" w:cs="Times New Roman"/>
          <w:sz w:val="28"/>
          <w:szCs w:val="28"/>
          <w:lang w:val="ru-RU"/>
        </w:rPr>
        <w:t xml:space="preserve">2.1. </w:t>
      </w:r>
      <w:r w:rsidR="00127930">
        <w:rPr>
          <w:rFonts w:ascii="Times New Roman" w:hAnsi="Times New Roman" w:cs="Times New Roman"/>
          <w:sz w:val="28"/>
          <w:szCs w:val="28"/>
          <w:lang w:val="ru-RU"/>
        </w:rPr>
        <w:t>Развитие промышленности</w:t>
      </w:r>
    </w:p>
    <w:p w:rsidR="00687F65" w:rsidRPr="00E061B5" w:rsidRDefault="00687F65" w:rsidP="00E44813">
      <w:pPr>
        <w:widowControl w:val="0"/>
        <w:suppressAutoHyphens/>
        <w:spacing w:after="0"/>
        <w:ind w:firstLine="709"/>
        <w:jc w:val="both"/>
        <w:rPr>
          <w:rFonts w:ascii="Times New Roman" w:eastAsia="Calibri" w:hAnsi="Times New Roman" w:cs="Times New Roman"/>
          <w:b/>
          <w:sz w:val="28"/>
          <w:szCs w:val="28"/>
          <w:lang w:val="ru-RU"/>
        </w:rPr>
      </w:pPr>
    </w:p>
    <w:p w:rsidR="00DE149F" w:rsidRPr="00E061B5" w:rsidRDefault="00DE149F" w:rsidP="00E4481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eastAsia="ru-RU"/>
        </w:rPr>
        <w:t xml:space="preserve">На территории района действует 34 промышленных предприятия (из них 1 предприятие добывающей отрасли, 7 предприятий обрабатывающих отраслей, 2 предприятия, осуществляющие </w:t>
      </w:r>
      <w:r w:rsidRPr="00E061B5">
        <w:rPr>
          <w:rFonts w:ascii="Times New Roman" w:hAnsi="Times New Roman"/>
          <w:sz w:val="28"/>
          <w:szCs w:val="28"/>
          <w:lang w:val="ru-RU"/>
        </w:rPr>
        <w:t>обеспечение электрической энергией, газом и паром; кондиционирование воздуха</w:t>
      </w:r>
      <w:r w:rsidRPr="00E061B5">
        <w:rPr>
          <w:rFonts w:ascii="Times New Roman" w:hAnsi="Times New Roman"/>
          <w:sz w:val="28"/>
          <w:szCs w:val="28"/>
          <w:lang w:val="ru-RU" w:eastAsia="ru-RU"/>
        </w:rPr>
        <w:t xml:space="preserve">; 24 предприятия, осуществляющих </w:t>
      </w:r>
      <w:r w:rsidRPr="00E061B5">
        <w:rPr>
          <w:rFonts w:ascii="Times New Roman" w:hAnsi="Times New Roman"/>
          <w:sz w:val="28"/>
          <w:szCs w:val="28"/>
          <w:lang w:val="ru-RU"/>
        </w:rPr>
        <w:t>водоснабжение; водоотведение, организацию сбора и утилизации отходов, деятельность по ликвидации загрязнений), а также 16 индивидуальных предпринимателей. В отрасли занято 2,6 тыс. человек.</w:t>
      </w:r>
    </w:p>
    <w:p w:rsidR="00DE149F" w:rsidRPr="00E061B5" w:rsidRDefault="00DE149F" w:rsidP="00E44813">
      <w:pPr>
        <w:widowControl w:val="0"/>
        <w:suppressAutoHyphens/>
        <w:spacing w:after="0" w:line="240" w:lineRule="auto"/>
        <w:ind w:firstLine="567"/>
        <w:jc w:val="both"/>
        <w:rPr>
          <w:rFonts w:ascii="Times New Roman" w:hAnsi="Times New Roman" w:cs="Times New Roman"/>
          <w:bCs/>
          <w:kern w:val="36"/>
          <w:sz w:val="28"/>
          <w:szCs w:val="28"/>
          <w:lang w:val="ru-RU"/>
        </w:rPr>
      </w:pPr>
      <w:r w:rsidRPr="00E061B5">
        <w:rPr>
          <w:rFonts w:ascii="Times New Roman" w:hAnsi="Times New Roman" w:cs="Times New Roman"/>
          <w:bCs/>
          <w:kern w:val="36"/>
          <w:sz w:val="28"/>
          <w:szCs w:val="28"/>
          <w:lang w:val="ru-RU"/>
        </w:rPr>
        <w:t>Мониторинг промышленной отрасли района осуществляется посредством сбора данных об объемах отгруженной продукции предприятий и индивидуальных предпринимателей, осуществляющих деятельность в данной отрасли.</w:t>
      </w:r>
    </w:p>
    <w:p w:rsidR="00DE149F" w:rsidRPr="00E061B5" w:rsidRDefault="00DE149F" w:rsidP="00E44813">
      <w:pPr>
        <w:widowControl w:val="0"/>
        <w:suppressAutoHyphens/>
        <w:spacing w:after="0" w:line="240" w:lineRule="auto"/>
        <w:ind w:firstLine="567"/>
        <w:jc w:val="both"/>
        <w:rPr>
          <w:rFonts w:ascii="Times New Roman" w:hAnsi="Times New Roman"/>
          <w:sz w:val="28"/>
          <w:szCs w:val="28"/>
          <w:lang w:val="ru-RU" w:eastAsia="ru-RU"/>
        </w:rPr>
      </w:pPr>
      <w:r w:rsidRPr="00E061B5">
        <w:rPr>
          <w:rFonts w:ascii="Times New Roman" w:hAnsi="Times New Roman"/>
          <w:sz w:val="28"/>
          <w:szCs w:val="28"/>
          <w:lang w:val="ru-RU" w:eastAsia="ru-RU"/>
        </w:rPr>
        <w:t xml:space="preserve">За 2021 год объем отгруженной продукции собственного производства, выполненных работ и услуг собственными силами по полному кругу хозяйствующих субъектов составил 4967,9 млн. рублей, при этом 4734,9 отгруженной продукции приходится на предприятия, не относящиеся к сфере малого бизнеса; 233,0 млн. рублей - на сферу малого бизнеса. </w:t>
      </w:r>
    </w:p>
    <w:p w:rsidR="00E45FC7" w:rsidRPr="00E061B5" w:rsidRDefault="00E45FC7" w:rsidP="00E44813">
      <w:pPr>
        <w:widowControl w:val="0"/>
        <w:suppressAutoHyphens/>
        <w:spacing w:after="0" w:line="240" w:lineRule="auto"/>
        <w:ind w:firstLine="567"/>
        <w:jc w:val="both"/>
        <w:rPr>
          <w:rFonts w:ascii="Times New Roman" w:hAnsi="Times New Roman" w:cs="Times New Roman"/>
          <w:bCs/>
          <w:kern w:val="36"/>
          <w:sz w:val="28"/>
          <w:szCs w:val="28"/>
          <w:lang w:val="ru-RU"/>
        </w:rPr>
      </w:pPr>
      <w:r w:rsidRPr="00E061B5">
        <w:rPr>
          <w:rFonts w:ascii="Times New Roman" w:hAnsi="Times New Roman" w:cs="Times New Roman"/>
          <w:bCs/>
          <w:kern w:val="36"/>
          <w:sz w:val="28"/>
          <w:szCs w:val="28"/>
          <w:lang w:val="ru-RU"/>
        </w:rPr>
        <w:t xml:space="preserve">В сфере добычи полезных ископаемых осуществляет деятельность </w:t>
      </w:r>
      <w:r w:rsidRPr="00E061B5">
        <w:rPr>
          <w:rFonts w:ascii="Times New Roman" w:eastAsia="Calibri" w:hAnsi="Times New Roman" w:cs="Times New Roman"/>
          <w:sz w:val="28"/>
          <w:szCs w:val="28"/>
          <w:lang w:val="ru-RU"/>
        </w:rPr>
        <w:t>микропредприятие ООО "Южное месторождение строительных песков". Общество осуществляет добычу песка природного. Численность работающих - 5 человек.</w:t>
      </w:r>
    </w:p>
    <w:p w:rsidR="003A6740" w:rsidRPr="00E061B5" w:rsidRDefault="0053751F" w:rsidP="00E44813">
      <w:pPr>
        <w:widowControl w:val="0"/>
        <w:suppressAutoHyphens/>
        <w:spacing w:after="0" w:line="240" w:lineRule="auto"/>
        <w:ind w:firstLine="567"/>
        <w:jc w:val="both"/>
        <w:rPr>
          <w:rFonts w:ascii="Times New Roman" w:hAnsi="Times New Roman"/>
          <w:sz w:val="28"/>
          <w:szCs w:val="28"/>
          <w:lang w:val="ru-RU" w:eastAsia="ru-RU"/>
        </w:rPr>
      </w:pPr>
      <w:r w:rsidRPr="00E061B5">
        <w:rPr>
          <w:rFonts w:ascii="Times New Roman" w:hAnsi="Times New Roman" w:cs="Times New Roman"/>
          <w:sz w:val="28"/>
          <w:szCs w:val="28"/>
          <w:lang w:val="ru-RU" w:eastAsia="ru-RU"/>
        </w:rPr>
        <w:lastRenderedPageBreak/>
        <w:t>С 2020 года район осваивает новый вид промышленного производства - химическое производство. Компания "ЕвроХим" реализует п</w:t>
      </w:r>
      <w:r w:rsidRPr="00E061B5">
        <w:rPr>
          <w:rFonts w:ascii="Times New Roman" w:hAnsi="Times New Roman" w:cs="Times New Roman"/>
          <w:spacing w:val="5"/>
          <w:sz w:val="28"/>
          <w:szCs w:val="28"/>
          <w:shd w:val="clear" w:color="auto" w:fill="FFFFFF"/>
          <w:lang w:val="ru-RU"/>
        </w:rPr>
        <w:t xml:space="preserve">роект по строительству Гремячинского горно-обогатительного комбината, который считается одним из самых масштабных и перспективных не только в регионе, но и на юге России в целом. Официальный запуск комбината позволит району занять ведущее место по производству минеральных удобрений, а также повлечёт возникновение рисков, характерных для </w:t>
      </w:r>
      <w:r w:rsidRPr="00E061B5">
        <w:rPr>
          <w:rFonts w:ascii="Times New Roman" w:hAnsi="Times New Roman" w:cs="Times New Roman"/>
          <w:sz w:val="28"/>
          <w:szCs w:val="28"/>
          <w:shd w:val="clear" w:color="auto" w:fill="FDFDFD"/>
          <w:lang w:val="ru-RU"/>
        </w:rPr>
        <w:t>территорий монопрофильных муниципальных образований (моногородов).</w:t>
      </w:r>
      <w:r w:rsidRPr="00E061B5">
        <w:rPr>
          <w:rFonts w:ascii="Times New Roman" w:hAnsi="Times New Roman"/>
          <w:sz w:val="28"/>
          <w:szCs w:val="28"/>
          <w:lang w:val="ru-RU" w:eastAsia="ru-RU"/>
        </w:rPr>
        <w:t xml:space="preserve"> </w:t>
      </w:r>
    </w:p>
    <w:p w:rsidR="0053751F" w:rsidRPr="00E061B5" w:rsidRDefault="003A6740" w:rsidP="00E44813">
      <w:pPr>
        <w:widowControl w:val="0"/>
        <w:suppressAutoHyphens/>
        <w:spacing w:after="0" w:line="240" w:lineRule="auto"/>
        <w:ind w:firstLine="567"/>
        <w:jc w:val="both"/>
        <w:rPr>
          <w:rFonts w:ascii="Times New Roman" w:hAnsi="Times New Roman"/>
          <w:sz w:val="28"/>
          <w:szCs w:val="28"/>
          <w:lang w:val="ru-RU" w:eastAsia="ru-RU"/>
        </w:rPr>
      </w:pPr>
      <w:r w:rsidRPr="00E061B5">
        <w:rPr>
          <w:rFonts w:ascii="Times New Roman" w:hAnsi="Times New Roman"/>
          <w:sz w:val="28"/>
          <w:szCs w:val="28"/>
          <w:lang w:val="ru-RU" w:eastAsia="ru-RU"/>
        </w:rPr>
        <w:t xml:space="preserve">ООО "ЕвроХим-ВолгаКалий" уже начало свою основную деятельность </w:t>
      </w:r>
      <w:r w:rsidRPr="00E061B5">
        <w:rPr>
          <w:rFonts w:ascii="Times New Roman" w:hAnsi="Times New Roman" w:cs="Times New Roman"/>
          <w:sz w:val="28"/>
          <w:szCs w:val="28"/>
          <w:lang w:val="ru-RU" w:eastAsia="ru-RU"/>
        </w:rPr>
        <w:t>−</w:t>
      </w:r>
      <w:r w:rsidRPr="00E061B5">
        <w:rPr>
          <w:rFonts w:ascii="Times New Roman" w:hAnsi="Times New Roman"/>
          <w:sz w:val="28"/>
          <w:szCs w:val="28"/>
          <w:lang w:val="ru-RU" w:eastAsia="ru-RU"/>
        </w:rPr>
        <w:t xml:space="preserve"> производство калийных удобрений. </w:t>
      </w:r>
      <w:r w:rsidR="0053751F" w:rsidRPr="00E061B5">
        <w:rPr>
          <w:rFonts w:ascii="Times New Roman" w:hAnsi="Times New Roman"/>
          <w:sz w:val="28"/>
          <w:szCs w:val="28"/>
          <w:lang w:val="ru-RU" w:eastAsia="ru-RU"/>
        </w:rPr>
        <w:t xml:space="preserve">В связи с этим, объем отгруженной продукции собственного производства, выполненных работ и услуг по предприятиям обрабатывающих производств возрос с 211,8 млн. рублей </w:t>
      </w:r>
      <w:r w:rsidR="002A067D" w:rsidRPr="00E061B5">
        <w:rPr>
          <w:rFonts w:ascii="Times New Roman" w:hAnsi="Times New Roman"/>
          <w:sz w:val="28"/>
          <w:szCs w:val="28"/>
          <w:lang w:val="ru-RU" w:eastAsia="ru-RU"/>
        </w:rPr>
        <w:t xml:space="preserve">в 2020 году, </w:t>
      </w:r>
      <w:r w:rsidR="0053751F" w:rsidRPr="00E061B5">
        <w:rPr>
          <w:rFonts w:ascii="Times New Roman" w:hAnsi="Times New Roman"/>
          <w:sz w:val="28"/>
          <w:szCs w:val="28"/>
          <w:lang w:val="ru-RU" w:eastAsia="ru-RU"/>
        </w:rPr>
        <w:t>до 4,4 млрд. рублей</w:t>
      </w:r>
      <w:r w:rsidR="002A067D" w:rsidRPr="00E061B5">
        <w:rPr>
          <w:rFonts w:ascii="Times New Roman" w:hAnsi="Times New Roman"/>
          <w:sz w:val="28"/>
          <w:szCs w:val="28"/>
          <w:lang w:val="ru-RU" w:eastAsia="ru-RU"/>
        </w:rPr>
        <w:t xml:space="preserve"> в 2021 году</w:t>
      </w:r>
      <w:r w:rsidR="0053751F" w:rsidRPr="00E061B5">
        <w:rPr>
          <w:rFonts w:ascii="Times New Roman" w:hAnsi="Times New Roman"/>
          <w:sz w:val="28"/>
          <w:szCs w:val="28"/>
          <w:lang w:val="ru-RU" w:eastAsia="ru-RU"/>
        </w:rPr>
        <w:t>.</w:t>
      </w:r>
    </w:p>
    <w:p w:rsidR="0053751F" w:rsidRPr="00E061B5" w:rsidRDefault="0053751F" w:rsidP="00E44813">
      <w:pPr>
        <w:widowControl w:val="0"/>
        <w:suppressAutoHyphens/>
        <w:spacing w:after="0" w:line="240" w:lineRule="auto"/>
        <w:ind w:firstLine="567"/>
        <w:jc w:val="both"/>
        <w:rPr>
          <w:rFonts w:ascii="Times New Roman" w:hAnsi="Times New Roman"/>
          <w:sz w:val="28"/>
          <w:szCs w:val="28"/>
          <w:lang w:val="ru-RU" w:eastAsia="ru-RU"/>
        </w:rPr>
      </w:pPr>
      <w:r w:rsidRPr="00E061B5">
        <w:rPr>
          <w:rFonts w:ascii="Times New Roman" w:hAnsi="Times New Roman"/>
          <w:sz w:val="28"/>
          <w:szCs w:val="28"/>
          <w:lang w:val="ru-RU" w:eastAsia="ru-RU"/>
        </w:rPr>
        <w:t>Кроме того, обрабатывающие производства</w:t>
      </w:r>
      <w:r w:rsidR="00E45FC7" w:rsidRPr="00E061B5">
        <w:rPr>
          <w:rFonts w:ascii="Times New Roman" w:hAnsi="Times New Roman"/>
          <w:sz w:val="28"/>
          <w:szCs w:val="28"/>
          <w:lang w:val="ru-RU" w:eastAsia="ru-RU"/>
        </w:rPr>
        <w:t xml:space="preserve"> района</w:t>
      </w:r>
      <w:r w:rsidRPr="00E061B5">
        <w:rPr>
          <w:rFonts w:ascii="Times New Roman" w:hAnsi="Times New Roman"/>
          <w:sz w:val="28"/>
          <w:szCs w:val="28"/>
          <w:lang w:val="ru-RU" w:eastAsia="ru-RU"/>
        </w:rPr>
        <w:t xml:space="preserve"> представлены производством пищевых продуктов, обработкой древесины и производством изделий из дерева, производством машин и оборудования</w:t>
      </w:r>
      <w:r w:rsidR="00E45FC7" w:rsidRPr="00E061B5">
        <w:rPr>
          <w:rFonts w:ascii="Times New Roman" w:hAnsi="Times New Roman"/>
          <w:sz w:val="28"/>
          <w:szCs w:val="28"/>
          <w:lang w:val="ru-RU" w:eastAsia="ru-RU"/>
        </w:rPr>
        <w:t>.</w:t>
      </w:r>
      <w:r w:rsidRPr="00E061B5">
        <w:rPr>
          <w:rFonts w:ascii="Times New Roman" w:hAnsi="Times New Roman"/>
          <w:sz w:val="28"/>
          <w:szCs w:val="28"/>
          <w:lang w:val="ru-RU" w:eastAsia="ru-RU"/>
        </w:rPr>
        <w:t xml:space="preserve"> </w:t>
      </w:r>
      <w:r w:rsidR="00834E9F" w:rsidRPr="00E061B5">
        <w:rPr>
          <w:rFonts w:ascii="Times New Roman" w:hAnsi="Times New Roman"/>
          <w:sz w:val="28"/>
          <w:szCs w:val="28"/>
          <w:lang w:val="ru-RU" w:eastAsia="ru-RU"/>
        </w:rPr>
        <w:t>Данные виды деятельности осуществляют 16 хозяйствующих субъектов, 15 из которых - представители малого бизнеса.</w:t>
      </w:r>
    </w:p>
    <w:p w:rsidR="00E45FC7" w:rsidRPr="00E061B5" w:rsidRDefault="00E45FC7" w:rsidP="00E44813">
      <w:pPr>
        <w:widowControl w:val="0"/>
        <w:suppressAutoHyphens/>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bCs/>
          <w:kern w:val="36"/>
          <w:sz w:val="28"/>
          <w:szCs w:val="28"/>
          <w:lang w:val="ru-RU"/>
        </w:rPr>
        <w:t xml:space="preserve">Пищевая промышленность является социально значимой отраслью. Сегменты пищевой промышленности района: полуфабрикатная продукция, рыбная продукция, </w:t>
      </w:r>
      <w:r w:rsidRPr="00E061B5">
        <w:rPr>
          <w:rFonts w:ascii="Times New Roman" w:hAnsi="Times New Roman" w:cs="Times New Roman"/>
          <w:color w:val="000000"/>
          <w:sz w:val="28"/>
          <w:szCs w:val="28"/>
          <w:lang w:val="ru-RU"/>
        </w:rPr>
        <w:t xml:space="preserve">производство муки,  производство хлеба и хлебобулочных изделий. </w:t>
      </w:r>
    </w:p>
    <w:p w:rsidR="00E45FC7" w:rsidRPr="00E061B5" w:rsidRDefault="00E45FC7" w:rsidP="00E44813">
      <w:pPr>
        <w:widowControl w:val="0"/>
        <w:suppressAutoHyphens/>
        <w:spacing w:after="0" w:line="240" w:lineRule="auto"/>
        <w:ind w:firstLine="567"/>
        <w:jc w:val="both"/>
        <w:rPr>
          <w:rFonts w:ascii="Times New Roman" w:eastAsia="Calibri" w:hAnsi="Times New Roman" w:cs="Times New Roman"/>
          <w:color w:val="000000"/>
          <w:sz w:val="28"/>
          <w:szCs w:val="28"/>
          <w:lang w:val="ru-RU"/>
        </w:rPr>
      </w:pPr>
      <w:r w:rsidRPr="00E061B5">
        <w:rPr>
          <w:rFonts w:ascii="Times New Roman" w:eastAsia="Calibri" w:hAnsi="Times New Roman" w:cs="Times New Roman"/>
          <w:color w:val="000000"/>
          <w:sz w:val="28"/>
          <w:szCs w:val="28"/>
          <w:lang w:val="ru-RU"/>
        </w:rPr>
        <w:t xml:space="preserve">Сельскохозяйственная отрасль района имеет мощный потенциал для развития пищевой промышленности. В 2020 году наличие качественного сельскохозяйственного сырья позволило ИП КФХ Дупак С.М. освоить производство полуфабрикатов, колбасных изделий, масла и создать новые рабочие места. </w:t>
      </w:r>
    </w:p>
    <w:p w:rsidR="00E45FC7" w:rsidRPr="00E061B5" w:rsidRDefault="00E45FC7" w:rsidP="00E44813">
      <w:pPr>
        <w:widowControl w:val="0"/>
        <w:suppressAutoHyphens/>
        <w:spacing w:after="0" w:line="240" w:lineRule="auto"/>
        <w:ind w:firstLine="567"/>
        <w:jc w:val="both"/>
        <w:rPr>
          <w:rFonts w:ascii="Times New Roman" w:hAnsi="Times New Roman" w:cs="Times New Roman"/>
          <w:sz w:val="28"/>
          <w:szCs w:val="28"/>
          <w:shd w:val="clear" w:color="auto" w:fill="FDFDFD"/>
          <w:lang w:val="ru-RU"/>
        </w:rPr>
      </w:pPr>
      <w:r w:rsidRPr="00E061B5">
        <w:rPr>
          <w:rFonts w:ascii="Times New Roman" w:eastAsia="Calibri" w:hAnsi="Times New Roman" w:cs="Times New Roman"/>
          <w:color w:val="000000"/>
          <w:sz w:val="28"/>
          <w:szCs w:val="28"/>
          <w:lang w:val="ru-RU"/>
        </w:rPr>
        <w:t>Производство прочих деревянных строительных конструкций и столярных изделий − относительно новая отрасль, которая развивается с 2017 года индивидуальным предпринимателем Терещук С.Н.</w:t>
      </w:r>
    </w:p>
    <w:p w:rsidR="00DD5305" w:rsidRPr="00E061B5" w:rsidRDefault="00834E9F" w:rsidP="00E44813">
      <w:pPr>
        <w:widowControl w:val="0"/>
        <w:suppressAutoHyphens/>
        <w:spacing w:after="0" w:line="240" w:lineRule="auto"/>
        <w:ind w:firstLine="567"/>
        <w:jc w:val="both"/>
        <w:rPr>
          <w:rFonts w:ascii="Times New Roman" w:hAnsi="Times New Roman" w:cs="Times New Roman"/>
          <w:bCs/>
          <w:kern w:val="36"/>
          <w:sz w:val="28"/>
          <w:szCs w:val="28"/>
          <w:lang w:val="ru-RU"/>
        </w:rPr>
      </w:pPr>
      <w:r w:rsidRPr="00E061B5">
        <w:rPr>
          <w:rFonts w:ascii="Times New Roman" w:hAnsi="Times New Roman" w:cs="Times New Roman"/>
          <w:sz w:val="28"/>
          <w:szCs w:val="28"/>
          <w:lang w:val="ru-RU"/>
        </w:rPr>
        <w:t xml:space="preserve">Производство машин и оборудования осуществляют ООО "Мелиоратор" и ООО "Мелиотехмаш". Однако, данные предприятия нельзя назвать перспективными для района, так как </w:t>
      </w:r>
      <w:r w:rsidR="002A067D" w:rsidRPr="00E061B5">
        <w:rPr>
          <w:rFonts w:ascii="Times New Roman" w:hAnsi="Times New Roman" w:cs="Times New Roman"/>
          <w:sz w:val="28"/>
          <w:szCs w:val="28"/>
          <w:lang w:val="ru-RU"/>
        </w:rPr>
        <w:t>для них характерны</w:t>
      </w:r>
      <w:r w:rsidR="00DD5305" w:rsidRPr="00E061B5">
        <w:rPr>
          <w:rFonts w:ascii="Times New Roman" w:hAnsi="Times New Roman" w:cs="Times New Roman"/>
          <w:sz w:val="28"/>
          <w:szCs w:val="28"/>
          <w:lang w:val="ru-RU"/>
        </w:rPr>
        <w:t xml:space="preserve"> технологическая и научно-техническая отсталость, </w:t>
      </w:r>
      <w:r w:rsidR="002A067D" w:rsidRPr="00E061B5">
        <w:rPr>
          <w:rFonts w:ascii="Times New Roman" w:hAnsi="Times New Roman" w:cs="Times New Roman"/>
          <w:sz w:val="28"/>
          <w:szCs w:val="28"/>
          <w:lang w:val="ru-RU"/>
        </w:rPr>
        <w:t xml:space="preserve">низкий уровень обновления оборудования, отсутствие востребованности на устаревшую продукцию. </w:t>
      </w:r>
    </w:p>
    <w:p w:rsidR="005369B5" w:rsidRPr="00E061B5" w:rsidRDefault="005369B5" w:rsidP="00E44813">
      <w:pPr>
        <w:widowControl w:val="0"/>
        <w:suppressAutoHyphens/>
        <w:spacing w:after="0" w:line="240" w:lineRule="auto"/>
        <w:ind w:firstLine="567"/>
        <w:jc w:val="both"/>
        <w:rPr>
          <w:rFonts w:ascii="Times New Roman" w:hAnsi="Times New Roman" w:cs="Times New Roman"/>
          <w:sz w:val="28"/>
          <w:szCs w:val="28"/>
          <w:lang w:val="ru-RU" w:eastAsia="ru-RU"/>
        </w:rPr>
      </w:pPr>
      <w:r w:rsidRPr="00E061B5">
        <w:rPr>
          <w:rFonts w:ascii="Times New Roman" w:hAnsi="Times New Roman" w:cs="Times New Roman"/>
          <w:sz w:val="28"/>
          <w:szCs w:val="28"/>
          <w:lang w:val="ru-RU" w:eastAsia="ru-RU"/>
        </w:rPr>
        <w:t xml:space="preserve">По итогам 2022 года, с учетом предоставленных сведений от ООО "ЕвроХим-ВолгаКалий", объем отгруженной продукции, выполненных работ и услуг в промышленности оценивается в </w:t>
      </w:r>
      <w:r w:rsidR="00E61C27" w:rsidRPr="00E061B5">
        <w:rPr>
          <w:rFonts w:ascii="Times New Roman" w:hAnsi="Times New Roman" w:cs="Times New Roman"/>
          <w:sz w:val="28"/>
          <w:szCs w:val="28"/>
          <w:lang w:val="ru-RU" w:eastAsia="ru-RU"/>
        </w:rPr>
        <w:t>23,3</w:t>
      </w:r>
      <w:r w:rsidRPr="00E061B5">
        <w:rPr>
          <w:rFonts w:ascii="Times New Roman" w:hAnsi="Times New Roman" w:cs="Times New Roman"/>
          <w:sz w:val="28"/>
          <w:szCs w:val="28"/>
          <w:lang w:val="ru-RU" w:eastAsia="ru-RU"/>
        </w:rPr>
        <w:t xml:space="preserve"> млрд. рублей, из них в обрабатывающих производствах </w:t>
      </w:r>
      <w:r w:rsidR="00E61C27" w:rsidRPr="00E061B5">
        <w:rPr>
          <w:rFonts w:ascii="Times New Roman" w:hAnsi="Times New Roman" w:cs="Times New Roman"/>
          <w:sz w:val="28"/>
          <w:szCs w:val="28"/>
          <w:lang w:val="ru-RU" w:eastAsia="ru-RU"/>
        </w:rPr>
        <w:t>− 22,8</w:t>
      </w:r>
      <w:r w:rsidRPr="00E061B5">
        <w:rPr>
          <w:rFonts w:ascii="Times New Roman" w:hAnsi="Times New Roman" w:cs="Times New Roman"/>
          <w:sz w:val="28"/>
          <w:szCs w:val="28"/>
          <w:lang w:val="ru-RU" w:eastAsia="ru-RU"/>
        </w:rPr>
        <w:t xml:space="preserve"> млрд. рублей.</w:t>
      </w:r>
      <w:r w:rsidR="00E61C27" w:rsidRPr="00E061B5">
        <w:rPr>
          <w:rFonts w:ascii="Times New Roman" w:hAnsi="Times New Roman" w:cs="Times New Roman"/>
          <w:sz w:val="28"/>
          <w:szCs w:val="28"/>
          <w:lang w:val="ru-RU" w:eastAsia="ru-RU"/>
        </w:rPr>
        <w:t xml:space="preserve"> Индекс промышленного производства − 414,9%.</w:t>
      </w:r>
    </w:p>
    <w:p w:rsidR="009C7056" w:rsidRPr="00E061B5" w:rsidRDefault="007E4D33"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соответствии с базовым вариантом Прогноза объем п</w:t>
      </w:r>
      <w:r w:rsidR="005369B5" w:rsidRPr="00E061B5">
        <w:rPr>
          <w:rFonts w:ascii="Times New Roman" w:hAnsi="Times New Roman" w:cs="Times New Roman"/>
          <w:sz w:val="28"/>
          <w:szCs w:val="28"/>
          <w:lang w:val="ru-RU"/>
        </w:rPr>
        <w:t>ромышленного производства в 2023</w:t>
      </w:r>
      <w:r w:rsidRPr="00E061B5">
        <w:rPr>
          <w:rFonts w:ascii="Times New Roman" w:hAnsi="Times New Roman" w:cs="Times New Roman"/>
          <w:sz w:val="28"/>
          <w:szCs w:val="28"/>
          <w:lang w:val="ru-RU"/>
        </w:rPr>
        <w:t xml:space="preserve"> году </w:t>
      </w:r>
      <w:r w:rsidR="003338C0" w:rsidRPr="00E061B5">
        <w:rPr>
          <w:rFonts w:ascii="Times New Roman" w:hAnsi="Times New Roman" w:cs="Times New Roman"/>
          <w:sz w:val="28"/>
          <w:szCs w:val="28"/>
          <w:lang w:val="ru-RU"/>
        </w:rPr>
        <w:t xml:space="preserve">прогнозируется на уровне </w:t>
      </w:r>
      <w:r w:rsidR="00E61C27" w:rsidRPr="00E061B5">
        <w:rPr>
          <w:rFonts w:ascii="Times New Roman" w:hAnsi="Times New Roman" w:cs="Times New Roman"/>
          <w:sz w:val="28"/>
          <w:szCs w:val="28"/>
          <w:lang w:val="ru-RU"/>
        </w:rPr>
        <w:t>29,4</w:t>
      </w:r>
      <w:r w:rsidRPr="00E061B5">
        <w:rPr>
          <w:rFonts w:ascii="Times New Roman" w:hAnsi="Times New Roman" w:cs="Times New Roman"/>
          <w:sz w:val="28"/>
          <w:szCs w:val="28"/>
          <w:lang w:val="ru-RU"/>
        </w:rPr>
        <w:t xml:space="preserve"> млрд.рублей с индексом промышленного производства </w:t>
      </w:r>
      <w:r w:rsidR="00E61C27" w:rsidRPr="00E061B5">
        <w:rPr>
          <w:rFonts w:ascii="Times New Roman" w:hAnsi="Times New Roman" w:cs="Times New Roman"/>
          <w:sz w:val="28"/>
          <w:szCs w:val="28"/>
          <w:lang w:val="ru-RU"/>
        </w:rPr>
        <w:t>123,7% к 2022</w:t>
      </w:r>
      <w:r w:rsidRPr="00E061B5">
        <w:rPr>
          <w:rFonts w:ascii="Times New Roman" w:hAnsi="Times New Roman" w:cs="Times New Roman"/>
          <w:sz w:val="28"/>
          <w:szCs w:val="28"/>
          <w:lang w:val="ru-RU"/>
        </w:rPr>
        <w:t xml:space="preserve"> году, в 2024 году –</w:t>
      </w:r>
      <w:r w:rsidRPr="00E061B5">
        <w:rPr>
          <w:rFonts w:ascii="Times New Roman" w:hAnsi="Times New Roman" w:cs="Times New Roman"/>
          <w:sz w:val="28"/>
          <w:szCs w:val="28"/>
          <w:lang w:val="ru-RU"/>
        </w:rPr>
        <w:br/>
      </w:r>
      <w:r w:rsidR="00E61C27" w:rsidRPr="00E061B5">
        <w:rPr>
          <w:rFonts w:ascii="Times New Roman" w:hAnsi="Times New Roman" w:cs="Times New Roman"/>
          <w:sz w:val="28"/>
          <w:szCs w:val="28"/>
          <w:lang w:val="ru-RU"/>
        </w:rPr>
        <w:t>40,7</w:t>
      </w:r>
      <w:r w:rsidRPr="00E061B5">
        <w:rPr>
          <w:rFonts w:ascii="Times New Roman" w:hAnsi="Times New Roman" w:cs="Times New Roman"/>
          <w:sz w:val="28"/>
          <w:szCs w:val="28"/>
          <w:lang w:val="ru-RU"/>
        </w:rPr>
        <w:t xml:space="preserve"> млрд.</w:t>
      </w:r>
      <w:r w:rsidR="00BB2EB2"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с индексом промышленного производства </w:t>
      </w:r>
      <w:r w:rsidR="00E61C27" w:rsidRPr="00E061B5">
        <w:rPr>
          <w:rFonts w:ascii="Times New Roman" w:hAnsi="Times New Roman" w:cs="Times New Roman"/>
          <w:sz w:val="28"/>
          <w:szCs w:val="28"/>
          <w:lang w:val="ru-RU"/>
        </w:rPr>
        <w:t>134,1%</w:t>
      </w:r>
      <w:r w:rsidRPr="00E061B5">
        <w:rPr>
          <w:rFonts w:ascii="Times New Roman" w:hAnsi="Times New Roman" w:cs="Times New Roman"/>
          <w:sz w:val="28"/>
          <w:szCs w:val="28"/>
          <w:lang w:val="ru-RU"/>
        </w:rPr>
        <w:br/>
        <w:t>к 2023 году</w:t>
      </w:r>
      <w:r w:rsidR="005369B5" w:rsidRPr="00E061B5">
        <w:rPr>
          <w:rFonts w:ascii="Times New Roman" w:hAnsi="Times New Roman" w:cs="Times New Roman"/>
          <w:sz w:val="28"/>
          <w:szCs w:val="28"/>
          <w:lang w:val="ru-RU"/>
        </w:rPr>
        <w:t xml:space="preserve">, в 2025 году - </w:t>
      </w:r>
      <w:r w:rsidR="00E61C27" w:rsidRPr="00E061B5">
        <w:rPr>
          <w:rFonts w:ascii="Times New Roman" w:hAnsi="Times New Roman" w:cs="Times New Roman"/>
          <w:sz w:val="28"/>
          <w:szCs w:val="28"/>
          <w:lang w:val="ru-RU"/>
        </w:rPr>
        <w:t>58,8</w:t>
      </w:r>
      <w:r w:rsidR="005369B5" w:rsidRPr="00E061B5">
        <w:rPr>
          <w:rFonts w:ascii="Times New Roman" w:hAnsi="Times New Roman" w:cs="Times New Roman"/>
          <w:sz w:val="28"/>
          <w:szCs w:val="28"/>
          <w:lang w:val="ru-RU"/>
        </w:rPr>
        <w:t xml:space="preserve"> с индексом промышленного производства </w:t>
      </w:r>
      <w:r w:rsidR="00E61C27" w:rsidRPr="00E061B5">
        <w:rPr>
          <w:rFonts w:ascii="Times New Roman" w:hAnsi="Times New Roman" w:cs="Times New Roman"/>
          <w:sz w:val="28"/>
          <w:szCs w:val="28"/>
          <w:lang w:val="ru-RU"/>
        </w:rPr>
        <w:t>139,9</w:t>
      </w:r>
      <w:r w:rsidR="005369B5" w:rsidRPr="00E061B5">
        <w:rPr>
          <w:rFonts w:ascii="Times New Roman" w:hAnsi="Times New Roman" w:cs="Times New Roman"/>
          <w:sz w:val="28"/>
          <w:szCs w:val="28"/>
          <w:lang w:val="ru-RU"/>
        </w:rPr>
        <w:t xml:space="preserve">% к 2024 году. </w:t>
      </w:r>
    </w:p>
    <w:p w:rsidR="003A09F2" w:rsidRPr="00E061B5" w:rsidRDefault="005369B5"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lastRenderedPageBreak/>
        <w:t xml:space="preserve">Прогнозируется, что </w:t>
      </w:r>
      <w:r w:rsidR="00CC2D50" w:rsidRPr="00E061B5">
        <w:rPr>
          <w:rFonts w:ascii="Times New Roman" w:hAnsi="Times New Roman" w:cs="Times New Roman"/>
          <w:sz w:val="28"/>
          <w:szCs w:val="28"/>
          <w:lang w:val="ru-RU"/>
        </w:rPr>
        <w:t xml:space="preserve">по итогам 2025 года </w:t>
      </w:r>
      <w:r w:rsidRPr="00E061B5">
        <w:rPr>
          <w:rFonts w:ascii="Times New Roman" w:hAnsi="Times New Roman" w:cs="Times New Roman"/>
          <w:sz w:val="28"/>
          <w:szCs w:val="28"/>
          <w:lang w:val="ru-RU"/>
        </w:rPr>
        <w:t>доля оборота</w:t>
      </w:r>
      <w:r w:rsidR="00CC2D50" w:rsidRPr="00E061B5">
        <w:rPr>
          <w:rFonts w:ascii="Times New Roman" w:hAnsi="Times New Roman" w:cs="Times New Roman"/>
          <w:sz w:val="28"/>
          <w:szCs w:val="28"/>
          <w:lang w:val="ru-RU"/>
        </w:rPr>
        <w:t xml:space="preserve"> организаций промышленного комплекса </w:t>
      </w:r>
      <w:r w:rsidR="005F0EC3" w:rsidRPr="00E061B5">
        <w:rPr>
          <w:rFonts w:ascii="Times New Roman" w:hAnsi="Times New Roman" w:cs="Times New Roman"/>
          <w:sz w:val="28"/>
          <w:szCs w:val="28"/>
          <w:lang w:val="ru-RU"/>
        </w:rPr>
        <w:t>составит 78,4</w:t>
      </w:r>
      <w:r w:rsidRPr="00E061B5">
        <w:rPr>
          <w:rFonts w:ascii="Times New Roman" w:hAnsi="Times New Roman" w:cs="Times New Roman"/>
          <w:sz w:val="28"/>
          <w:szCs w:val="28"/>
          <w:lang w:val="ru-RU"/>
        </w:rPr>
        <w:t>% в общем обороте организаций по району</w:t>
      </w:r>
      <w:r w:rsidR="00532919" w:rsidRPr="00E061B5">
        <w:rPr>
          <w:rFonts w:ascii="Times New Roman" w:hAnsi="Times New Roman" w:cs="Times New Roman"/>
          <w:sz w:val="28"/>
          <w:szCs w:val="28"/>
          <w:lang w:val="ru-RU"/>
        </w:rPr>
        <w:t>, тогда как в базовом 2021 году эта доля составила 26,7%</w:t>
      </w:r>
      <w:r w:rsidR="00CC2D50" w:rsidRPr="00E061B5">
        <w:rPr>
          <w:rFonts w:ascii="Times New Roman" w:hAnsi="Times New Roman" w:cs="Times New Roman"/>
          <w:sz w:val="28"/>
          <w:szCs w:val="28"/>
          <w:lang w:val="ru-RU"/>
        </w:rPr>
        <w:t>.</w:t>
      </w:r>
    </w:p>
    <w:p w:rsidR="00B35B73" w:rsidRPr="00E061B5" w:rsidRDefault="00B35B73" w:rsidP="00E44813">
      <w:pPr>
        <w:widowControl w:val="0"/>
        <w:suppressAutoHyphens/>
        <w:spacing w:after="0" w:line="240" w:lineRule="auto"/>
        <w:ind w:firstLine="567"/>
        <w:jc w:val="both"/>
        <w:rPr>
          <w:rFonts w:ascii="Times New Roman" w:hAnsi="Times New Roman" w:cs="Times New Roman"/>
          <w:sz w:val="28"/>
          <w:szCs w:val="28"/>
          <w:lang w:val="ru-RU"/>
        </w:rPr>
      </w:pPr>
    </w:p>
    <w:p w:rsidR="000E5248" w:rsidRPr="00E061B5" w:rsidRDefault="000E5248" w:rsidP="00E44813">
      <w:pPr>
        <w:widowControl w:val="0"/>
        <w:suppressAutoHyphens/>
        <w:spacing w:line="240" w:lineRule="auto"/>
        <w:jc w:val="center"/>
        <w:rPr>
          <w:rFonts w:ascii="Times New Roman" w:hAnsi="Times New Roman" w:cs="Times New Roman"/>
          <w:sz w:val="28"/>
          <w:szCs w:val="28"/>
          <w:lang w:val="ru-RU"/>
        </w:rPr>
      </w:pPr>
      <w:r w:rsidRPr="00E061B5">
        <w:rPr>
          <w:rFonts w:ascii="Times New Roman" w:hAnsi="Times New Roman" w:cs="Times New Roman"/>
          <w:noProof/>
          <w:sz w:val="28"/>
          <w:szCs w:val="28"/>
          <w:lang w:val="ru-RU" w:eastAsia="ru-RU"/>
        </w:rPr>
        <w:drawing>
          <wp:inline distT="0" distB="0" distL="0" distR="0">
            <wp:extent cx="4638675" cy="205740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1795" w:rsidRPr="00E061B5" w:rsidRDefault="001D1795" w:rsidP="00E44813">
      <w:pPr>
        <w:widowControl w:val="0"/>
        <w:suppressAutoHyphens/>
        <w:spacing w:after="0" w:line="240" w:lineRule="auto"/>
        <w:jc w:val="center"/>
        <w:rPr>
          <w:rFonts w:ascii="Times New Roman" w:hAnsi="Times New Roman" w:cs="Times New Roman"/>
          <w:sz w:val="28"/>
          <w:szCs w:val="28"/>
          <w:lang w:val="ru-RU"/>
        </w:rPr>
      </w:pPr>
    </w:p>
    <w:p w:rsidR="00090735" w:rsidRPr="00E061B5" w:rsidRDefault="00090735" w:rsidP="00E44813">
      <w:pPr>
        <w:widowControl w:val="0"/>
        <w:suppressAutoHyphens/>
        <w:spacing w:after="0" w:line="240" w:lineRule="auto"/>
        <w:jc w:val="center"/>
        <w:rPr>
          <w:rFonts w:ascii="Times New Roman" w:hAnsi="Times New Roman" w:cs="Times New Roman"/>
          <w:sz w:val="28"/>
          <w:szCs w:val="28"/>
          <w:lang w:val="ru-RU"/>
        </w:rPr>
      </w:pPr>
      <w:r w:rsidRPr="00E061B5">
        <w:rPr>
          <w:rFonts w:ascii="Times New Roman" w:hAnsi="Times New Roman" w:cs="Times New Roman"/>
          <w:sz w:val="28"/>
          <w:szCs w:val="28"/>
          <w:lang w:val="ru-RU"/>
        </w:rPr>
        <w:t>2.2. Развитие энергетического комплекса</w:t>
      </w:r>
    </w:p>
    <w:p w:rsidR="00090735" w:rsidRPr="00E061B5" w:rsidRDefault="00090735" w:rsidP="00E44813">
      <w:pPr>
        <w:widowControl w:val="0"/>
        <w:suppressAutoHyphens/>
        <w:spacing w:after="0" w:line="240" w:lineRule="auto"/>
        <w:jc w:val="center"/>
        <w:rPr>
          <w:sz w:val="28"/>
          <w:szCs w:val="28"/>
          <w:lang w:val="ru-RU"/>
        </w:rPr>
      </w:pPr>
    </w:p>
    <w:p w:rsidR="00090735" w:rsidRPr="00E061B5" w:rsidRDefault="00D24DB2" w:rsidP="00E44813">
      <w:pPr>
        <w:widowControl w:val="0"/>
        <w:shd w:val="clear" w:color="auto" w:fill="FFFFFF"/>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Энергетический комплекс района представлен предприятиями, осуществляющими производство, транспортировку</w:t>
      </w:r>
      <w:r w:rsidR="00090735" w:rsidRPr="00E061B5">
        <w:rPr>
          <w:rFonts w:ascii="Times New Roman" w:hAnsi="Times New Roman" w:cs="Times New Roman"/>
          <w:sz w:val="28"/>
          <w:szCs w:val="28"/>
          <w:lang w:val="ru-RU"/>
        </w:rPr>
        <w:t xml:space="preserve"> и распределение энергоресурсов </w:t>
      </w:r>
      <w:r w:rsidRPr="00E061B5">
        <w:rPr>
          <w:rFonts w:ascii="Times New Roman" w:hAnsi="Times New Roman" w:cs="Times New Roman"/>
          <w:sz w:val="28"/>
          <w:szCs w:val="28"/>
          <w:lang w:val="ru-RU"/>
        </w:rPr>
        <w:t>(</w:t>
      </w:r>
      <w:r w:rsidR="009C07F4" w:rsidRPr="00E061B5">
        <w:rPr>
          <w:rFonts w:ascii="Times New Roman" w:hAnsi="Times New Roman" w:cs="Times New Roman"/>
          <w:color w:val="202122"/>
          <w:sz w:val="28"/>
          <w:szCs w:val="28"/>
          <w:shd w:val="clear" w:color="auto" w:fill="FFFFFF"/>
          <w:lang w:val="ru-RU"/>
        </w:rPr>
        <w:t>электрическая</w:t>
      </w:r>
      <w:r w:rsidR="005A6D46" w:rsidRPr="00E061B5">
        <w:rPr>
          <w:rFonts w:ascii="Times New Roman" w:hAnsi="Times New Roman" w:cs="Times New Roman"/>
          <w:color w:val="202122"/>
          <w:sz w:val="28"/>
          <w:szCs w:val="28"/>
          <w:shd w:val="clear" w:color="auto" w:fill="FFFFFF"/>
          <w:lang w:val="ru-RU"/>
        </w:rPr>
        <w:t>, тепловая энергия</w:t>
      </w:r>
      <w:r w:rsidRPr="00E061B5">
        <w:rPr>
          <w:rFonts w:ascii="Times New Roman" w:hAnsi="Times New Roman" w:cs="Times New Roman"/>
          <w:color w:val="202122"/>
          <w:sz w:val="28"/>
          <w:szCs w:val="28"/>
          <w:shd w:val="clear" w:color="auto" w:fill="FFFFFF"/>
          <w:lang w:val="ru-RU"/>
        </w:rPr>
        <w:t>)</w:t>
      </w:r>
      <w:r w:rsidR="009C07F4" w:rsidRPr="00E061B5">
        <w:rPr>
          <w:rFonts w:ascii="Times New Roman" w:hAnsi="Times New Roman" w:cs="Times New Roman"/>
          <w:sz w:val="28"/>
          <w:szCs w:val="28"/>
          <w:lang w:val="ru-RU"/>
        </w:rPr>
        <w:t xml:space="preserve"> </w:t>
      </w:r>
      <w:r w:rsidR="00090735" w:rsidRPr="00E061B5">
        <w:rPr>
          <w:rFonts w:ascii="Times New Roman" w:hAnsi="Times New Roman" w:cs="Times New Roman"/>
          <w:sz w:val="28"/>
          <w:szCs w:val="28"/>
          <w:lang w:val="ru-RU"/>
        </w:rPr>
        <w:t>до потребителей</w:t>
      </w:r>
      <w:r w:rsidRPr="00E061B5">
        <w:rPr>
          <w:rFonts w:ascii="Times New Roman" w:hAnsi="Times New Roman" w:cs="Times New Roman"/>
          <w:sz w:val="28"/>
          <w:szCs w:val="28"/>
          <w:lang w:val="ru-RU"/>
        </w:rPr>
        <w:t>.</w:t>
      </w:r>
    </w:p>
    <w:p w:rsidR="00F87BE4" w:rsidRPr="00E061B5" w:rsidRDefault="00F87BE4" w:rsidP="00E44813">
      <w:pPr>
        <w:widowControl w:val="0"/>
        <w:shd w:val="clear" w:color="auto" w:fill="FFFFFF"/>
        <w:suppressAutoHyphens/>
        <w:spacing w:after="0" w:line="240" w:lineRule="auto"/>
        <w:ind w:firstLine="709"/>
        <w:jc w:val="both"/>
        <w:rPr>
          <w:rFonts w:ascii="Times New Roman" w:eastAsia="Times New Roman" w:hAnsi="Times New Roman" w:cs="Times New Roman"/>
          <w:sz w:val="28"/>
          <w:szCs w:val="28"/>
          <w:lang w:val="ru-RU" w:eastAsia="ru-RU"/>
        </w:rPr>
      </w:pPr>
      <w:r w:rsidRPr="00E061B5">
        <w:rPr>
          <w:rFonts w:ascii="Times New Roman" w:eastAsia="Calibri" w:hAnsi="Times New Roman" w:cs="Times New Roman"/>
          <w:sz w:val="28"/>
          <w:szCs w:val="28"/>
          <w:lang w:val="ru-RU"/>
        </w:rPr>
        <w:t>Обеспечение электрической энергией, газом и паром; кондиционирование воздуха на территории района осуществляют МУП "Тепловые сети", а также ряд обособленных подразделений, таких как АО "Волгоградоблэлектро", ПАО "Волгоградэнергосбыт"</w:t>
      </w:r>
      <w:r w:rsidR="00FC2368" w:rsidRPr="00E061B5">
        <w:rPr>
          <w:rFonts w:ascii="Times New Roman" w:eastAsia="Calibri" w:hAnsi="Times New Roman" w:cs="Times New Roman"/>
          <w:sz w:val="28"/>
          <w:szCs w:val="28"/>
          <w:lang w:val="ru-RU"/>
        </w:rPr>
        <w:t>, филиал ПАО "Россети Юг"</w:t>
      </w:r>
      <w:r w:rsidRPr="00E061B5">
        <w:rPr>
          <w:rFonts w:ascii="Times New Roman" w:eastAsia="Calibri" w:hAnsi="Times New Roman" w:cs="Times New Roman"/>
          <w:sz w:val="28"/>
          <w:szCs w:val="28"/>
          <w:lang w:val="ru-RU"/>
        </w:rPr>
        <w:t xml:space="preserve">. </w:t>
      </w:r>
      <w:r w:rsidR="006D46BA" w:rsidRPr="00E061B5">
        <w:rPr>
          <w:rFonts w:ascii="Times New Roman" w:eastAsia="Calibri" w:hAnsi="Times New Roman" w:cs="Times New Roman"/>
          <w:sz w:val="28"/>
          <w:szCs w:val="28"/>
          <w:lang w:val="ru-RU"/>
        </w:rPr>
        <w:t xml:space="preserve">Численность работающих данных предприятий - 149 человек. </w:t>
      </w:r>
      <w:r w:rsidRPr="00E061B5">
        <w:rPr>
          <w:rFonts w:ascii="Times New Roman" w:eastAsia="Calibri" w:hAnsi="Times New Roman" w:cs="Times New Roman"/>
          <w:sz w:val="28"/>
          <w:szCs w:val="28"/>
          <w:lang w:val="ru-RU"/>
        </w:rPr>
        <w:t>За 2021 год о</w:t>
      </w:r>
      <w:r w:rsidRPr="00E061B5">
        <w:rPr>
          <w:rFonts w:ascii="Times New Roman" w:eastAsia="Times New Roman" w:hAnsi="Times New Roman" w:cs="Times New Roman"/>
          <w:sz w:val="28"/>
          <w:szCs w:val="28"/>
          <w:lang w:val="ru-RU" w:eastAsia="ru-RU"/>
        </w:rPr>
        <w:t xml:space="preserve">бъем отгруженных товаров собственного производства, выполненных работ и услуг собственными силами составил 414,7 млн. рублей, индекс производства к 2020 году </w:t>
      </w:r>
      <w:r w:rsidR="00F36539" w:rsidRPr="00E061B5">
        <w:rPr>
          <w:rFonts w:ascii="Times New Roman" w:eastAsia="Times New Roman" w:hAnsi="Times New Roman" w:cs="Times New Roman"/>
          <w:sz w:val="28"/>
          <w:szCs w:val="28"/>
          <w:lang w:val="ru-RU" w:eastAsia="ru-RU"/>
        </w:rPr>
        <w:t>−</w:t>
      </w:r>
      <w:r w:rsidRPr="00E061B5">
        <w:rPr>
          <w:rFonts w:ascii="Times New Roman" w:eastAsia="Times New Roman" w:hAnsi="Times New Roman" w:cs="Times New Roman"/>
          <w:sz w:val="28"/>
          <w:szCs w:val="28"/>
          <w:lang w:val="ru-RU" w:eastAsia="ru-RU"/>
        </w:rPr>
        <w:t xml:space="preserve"> 109,2%.</w:t>
      </w:r>
    </w:p>
    <w:p w:rsidR="00090735" w:rsidRPr="00E061B5" w:rsidRDefault="00B8256B" w:rsidP="00E44813">
      <w:pPr>
        <w:widowControl w:val="0"/>
        <w:shd w:val="clear" w:color="auto" w:fill="FFFFFF"/>
        <w:suppressAutoHyphens/>
        <w:spacing w:after="0" w:line="240" w:lineRule="auto"/>
        <w:ind w:firstLine="709"/>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По данным ресурсоснабжающих организаций, ф</w:t>
      </w:r>
      <w:r w:rsidR="00090735" w:rsidRPr="00E061B5">
        <w:rPr>
          <w:rFonts w:ascii="Times New Roman" w:hAnsi="Times New Roman" w:cs="Times New Roman"/>
          <w:sz w:val="28"/>
          <w:szCs w:val="28"/>
          <w:lang w:val="ru-RU"/>
        </w:rPr>
        <w:t xml:space="preserve">актическое потребление электрической энергии </w:t>
      </w:r>
      <w:r w:rsidRPr="00E061B5">
        <w:rPr>
          <w:rFonts w:ascii="Times New Roman" w:hAnsi="Times New Roman" w:cs="Times New Roman"/>
          <w:sz w:val="28"/>
          <w:szCs w:val="28"/>
          <w:lang w:val="ru-RU"/>
        </w:rPr>
        <w:t xml:space="preserve">по Котельниковскому району </w:t>
      </w:r>
      <w:r w:rsidR="00090735" w:rsidRPr="00E061B5">
        <w:rPr>
          <w:rFonts w:ascii="Times New Roman" w:hAnsi="Times New Roman" w:cs="Times New Roman"/>
          <w:sz w:val="28"/>
          <w:szCs w:val="28"/>
          <w:lang w:val="ru-RU"/>
        </w:rPr>
        <w:t xml:space="preserve">за 2021 год составило </w:t>
      </w:r>
      <w:r w:rsidRPr="00E061B5">
        <w:rPr>
          <w:rFonts w:ascii="Times New Roman" w:hAnsi="Times New Roman" w:cs="Times New Roman"/>
          <w:sz w:val="28"/>
          <w:szCs w:val="28"/>
          <w:lang w:val="ru-RU"/>
        </w:rPr>
        <w:t>53,82</w:t>
      </w:r>
      <w:r w:rsidR="00090735" w:rsidRPr="00E061B5">
        <w:rPr>
          <w:rFonts w:ascii="Times New Roman" w:hAnsi="Times New Roman" w:cs="Times New Roman"/>
          <w:sz w:val="28"/>
          <w:szCs w:val="28"/>
          <w:lang w:val="ru-RU"/>
        </w:rPr>
        <w:t xml:space="preserve"> млн.кВт.ч, показатели прогноза потребления электрической энергии на среднесрочный период в 2022 году составят </w:t>
      </w:r>
      <w:r w:rsidRPr="00E061B5">
        <w:rPr>
          <w:rFonts w:ascii="Times New Roman" w:hAnsi="Times New Roman" w:cs="Times New Roman"/>
          <w:sz w:val="28"/>
          <w:szCs w:val="28"/>
          <w:lang w:val="ru-RU"/>
        </w:rPr>
        <w:t>54,18</w:t>
      </w:r>
      <w:r w:rsidR="00090735" w:rsidRPr="00E061B5">
        <w:rPr>
          <w:rFonts w:ascii="Times New Roman" w:hAnsi="Times New Roman" w:cs="Times New Roman"/>
          <w:sz w:val="28"/>
          <w:szCs w:val="28"/>
          <w:lang w:val="ru-RU"/>
        </w:rPr>
        <w:t xml:space="preserve"> млн.кВт.ч, </w:t>
      </w:r>
      <w:r w:rsidRPr="00E061B5">
        <w:rPr>
          <w:rFonts w:ascii="Times New Roman" w:hAnsi="Times New Roman" w:cs="Times New Roman"/>
          <w:sz w:val="28"/>
          <w:szCs w:val="28"/>
          <w:lang w:val="ru-RU"/>
        </w:rPr>
        <w:t>в 2023 году −54,20</w:t>
      </w:r>
      <w:r w:rsidRPr="00E061B5">
        <w:rPr>
          <w:rFonts w:ascii="Times New Roman" w:hAnsi="Times New Roman" w:cs="Times New Roman"/>
          <w:spacing w:val="-4"/>
          <w:sz w:val="28"/>
          <w:szCs w:val="28"/>
          <w:lang w:val="ru-RU"/>
        </w:rPr>
        <w:t xml:space="preserve"> млн.кВт.ч.,</w:t>
      </w:r>
      <w:r w:rsidRPr="00E061B5">
        <w:rPr>
          <w:rFonts w:ascii="Times New Roman" w:hAnsi="Times New Roman" w:cs="Times New Roman"/>
          <w:sz w:val="28"/>
          <w:szCs w:val="28"/>
          <w:lang w:val="ru-RU"/>
        </w:rPr>
        <w:t xml:space="preserve"> </w:t>
      </w:r>
      <w:r w:rsidR="00090735" w:rsidRPr="00E061B5">
        <w:rPr>
          <w:rFonts w:ascii="Times New Roman" w:hAnsi="Times New Roman" w:cs="Times New Roman"/>
          <w:spacing w:val="-4"/>
          <w:sz w:val="28"/>
          <w:szCs w:val="28"/>
          <w:lang w:val="ru-RU"/>
        </w:rPr>
        <w:t xml:space="preserve">в 2024 году – </w:t>
      </w:r>
      <w:r w:rsidRPr="00E061B5">
        <w:rPr>
          <w:rFonts w:ascii="Times New Roman" w:hAnsi="Times New Roman" w:cs="Times New Roman"/>
          <w:spacing w:val="-4"/>
          <w:sz w:val="28"/>
          <w:szCs w:val="28"/>
          <w:lang w:val="ru-RU"/>
        </w:rPr>
        <w:t>54,30</w:t>
      </w:r>
      <w:r w:rsidR="00090735" w:rsidRPr="00E061B5">
        <w:rPr>
          <w:rFonts w:ascii="Times New Roman" w:hAnsi="Times New Roman" w:cs="Times New Roman"/>
          <w:spacing w:val="-4"/>
          <w:sz w:val="28"/>
          <w:szCs w:val="28"/>
          <w:lang w:val="ru-RU"/>
        </w:rPr>
        <w:t xml:space="preserve"> млн.кВт.ч., в 2025 году –</w:t>
      </w:r>
      <w:r w:rsidRPr="00E061B5">
        <w:rPr>
          <w:rFonts w:ascii="Times New Roman" w:hAnsi="Times New Roman" w:cs="Times New Roman"/>
          <w:sz w:val="28"/>
          <w:szCs w:val="28"/>
          <w:lang w:val="ru-RU"/>
        </w:rPr>
        <w:t xml:space="preserve"> 54,40</w:t>
      </w:r>
      <w:r w:rsidR="00090735" w:rsidRPr="00E061B5">
        <w:rPr>
          <w:rFonts w:ascii="Times New Roman" w:hAnsi="Times New Roman" w:cs="Times New Roman"/>
          <w:sz w:val="28"/>
          <w:szCs w:val="28"/>
          <w:lang w:val="ru-RU"/>
        </w:rPr>
        <w:t xml:space="preserve"> млн.кВт.ч.</w:t>
      </w:r>
    </w:p>
    <w:p w:rsidR="0021452E" w:rsidRPr="00E061B5" w:rsidRDefault="00090735" w:rsidP="00E4481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cs="Times New Roman"/>
          <w:sz w:val="28"/>
          <w:szCs w:val="28"/>
          <w:lang w:val="ru-RU"/>
        </w:rPr>
        <w:t xml:space="preserve">Вместе с тем развивается инфраструктура </w:t>
      </w:r>
      <w:r w:rsidR="005D37AF" w:rsidRPr="00E061B5">
        <w:rPr>
          <w:rFonts w:ascii="Times New Roman" w:hAnsi="Times New Roman" w:cs="Times New Roman"/>
          <w:sz w:val="28"/>
          <w:szCs w:val="28"/>
          <w:lang w:val="ru-RU"/>
        </w:rPr>
        <w:t>сельских населенных пунктов Котельниковского района</w:t>
      </w:r>
      <w:r w:rsidR="00B37B89" w:rsidRPr="00E061B5">
        <w:rPr>
          <w:rFonts w:ascii="Times New Roman" w:hAnsi="Times New Roman" w:cs="Times New Roman"/>
          <w:sz w:val="28"/>
          <w:szCs w:val="28"/>
          <w:lang w:val="ru-RU"/>
        </w:rPr>
        <w:t xml:space="preserve"> в части восстановления</w:t>
      </w:r>
      <w:r w:rsidRPr="00E061B5">
        <w:rPr>
          <w:rFonts w:ascii="Times New Roman" w:hAnsi="Times New Roman" w:cs="Times New Roman"/>
          <w:sz w:val="28"/>
          <w:szCs w:val="28"/>
          <w:lang w:val="ru-RU"/>
        </w:rPr>
        <w:t xml:space="preserve"> систем уличного освещения</w:t>
      </w:r>
      <w:r w:rsidR="005D37AF" w:rsidRPr="00E061B5">
        <w:rPr>
          <w:rFonts w:ascii="Times New Roman" w:hAnsi="Times New Roman" w:cs="Times New Roman"/>
          <w:sz w:val="28"/>
          <w:szCs w:val="28"/>
          <w:lang w:val="ru-RU"/>
        </w:rPr>
        <w:t>: в 2021 году выполнено</w:t>
      </w:r>
      <w:r w:rsidRPr="00E061B5">
        <w:rPr>
          <w:rFonts w:ascii="Times New Roman" w:hAnsi="Times New Roman" w:cs="Times New Roman"/>
          <w:sz w:val="28"/>
          <w:szCs w:val="28"/>
          <w:lang w:val="ru-RU"/>
        </w:rPr>
        <w:t xml:space="preserve"> </w:t>
      </w:r>
      <w:r w:rsidR="005D37AF" w:rsidRPr="00E061B5">
        <w:rPr>
          <w:rFonts w:ascii="Times New Roman" w:hAnsi="Times New Roman" w:cs="Times New Roman"/>
          <w:sz w:val="28"/>
          <w:szCs w:val="28"/>
          <w:lang w:val="ru-RU"/>
        </w:rPr>
        <w:t>п</w:t>
      </w:r>
      <w:r w:rsidR="0021452E" w:rsidRPr="00E061B5">
        <w:rPr>
          <w:rFonts w:ascii="Times New Roman" w:hAnsi="Times New Roman" w:cs="Times New Roman"/>
          <w:sz w:val="28"/>
          <w:szCs w:val="28"/>
          <w:lang w:val="ru-RU"/>
        </w:rPr>
        <w:t>риобретение</w:t>
      </w:r>
      <w:r w:rsidR="005D37AF" w:rsidRPr="00E061B5">
        <w:rPr>
          <w:rFonts w:ascii="Times New Roman" w:hAnsi="Times New Roman" w:cs="Times New Roman"/>
          <w:sz w:val="28"/>
          <w:szCs w:val="28"/>
          <w:lang w:val="ru-RU"/>
        </w:rPr>
        <w:t xml:space="preserve"> и монтаж</w:t>
      </w:r>
      <w:r w:rsidR="0021452E" w:rsidRPr="00E061B5">
        <w:rPr>
          <w:rFonts w:ascii="Times New Roman" w:hAnsi="Times New Roman" w:cs="Times New Roman"/>
          <w:sz w:val="28"/>
          <w:szCs w:val="28"/>
          <w:lang w:val="ru-RU"/>
        </w:rPr>
        <w:t xml:space="preserve"> энергосберегающих светильников</w:t>
      </w:r>
      <w:r w:rsidR="0021452E" w:rsidRPr="00E061B5">
        <w:rPr>
          <w:rFonts w:ascii="Times New Roman" w:hAnsi="Times New Roman"/>
          <w:sz w:val="28"/>
          <w:szCs w:val="28"/>
          <w:lang w:val="ru-RU"/>
        </w:rPr>
        <w:t>, модернизация систем уличного освещения</w:t>
      </w:r>
      <w:r w:rsidR="005D37AF" w:rsidRPr="00E061B5">
        <w:rPr>
          <w:rFonts w:ascii="Times New Roman" w:hAnsi="Times New Roman"/>
          <w:sz w:val="28"/>
          <w:szCs w:val="28"/>
          <w:lang w:val="ru-RU"/>
        </w:rPr>
        <w:t xml:space="preserve"> за счет средств бюджетов поселений</w:t>
      </w:r>
      <w:r w:rsidR="0021452E" w:rsidRPr="00E061B5">
        <w:rPr>
          <w:rFonts w:ascii="Times New Roman" w:hAnsi="Times New Roman"/>
          <w:sz w:val="28"/>
          <w:szCs w:val="28"/>
          <w:lang w:val="ru-RU"/>
        </w:rPr>
        <w:t xml:space="preserve"> Майоровского, Наголенского, Нижнеяблочного, Захаровского, Красноярского, Пимено-Чернянского, Попереченского, Чилековского, Верхнекурмоярского, Генераловского, Семиченского сельских поселений, а также Котельниковского городского поселения.</w:t>
      </w:r>
      <w:r w:rsidR="005D37AF" w:rsidRPr="00E061B5">
        <w:rPr>
          <w:rFonts w:ascii="Times New Roman" w:hAnsi="Times New Roman"/>
          <w:sz w:val="28"/>
          <w:szCs w:val="28"/>
          <w:lang w:val="ru-RU"/>
        </w:rPr>
        <w:t xml:space="preserve"> </w:t>
      </w:r>
    </w:p>
    <w:p w:rsidR="005D37AF" w:rsidRPr="00E061B5" w:rsidRDefault="00FB0F50"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hAnsi="Times New Roman"/>
          <w:sz w:val="28"/>
          <w:szCs w:val="28"/>
          <w:lang w:val="ru-RU"/>
        </w:rPr>
        <w:t xml:space="preserve">Выполнены </w:t>
      </w:r>
      <w:r w:rsidR="005D37AF" w:rsidRPr="00E061B5">
        <w:rPr>
          <w:rFonts w:ascii="Times New Roman" w:eastAsia="Calibri" w:hAnsi="Times New Roman" w:cs="Times New Roman"/>
          <w:sz w:val="28"/>
          <w:szCs w:val="28"/>
          <w:lang w:val="ru-RU"/>
        </w:rPr>
        <w:t>мероприяти</w:t>
      </w:r>
      <w:r w:rsidRPr="00E061B5">
        <w:rPr>
          <w:rFonts w:ascii="Times New Roman" w:eastAsia="Calibri" w:hAnsi="Times New Roman" w:cs="Times New Roman"/>
          <w:sz w:val="28"/>
          <w:szCs w:val="28"/>
          <w:lang w:val="ru-RU"/>
        </w:rPr>
        <w:t>я</w:t>
      </w:r>
      <w:r w:rsidR="005D37AF"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связанные</w:t>
      </w:r>
      <w:r w:rsidR="005D37AF" w:rsidRPr="00E061B5">
        <w:rPr>
          <w:rFonts w:ascii="Times New Roman" w:eastAsia="Calibri" w:hAnsi="Times New Roman" w:cs="Times New Roman"/>
          <w:sz w:val="28"/>
          <w:szCs w:val="28"/>
          <w:lang w:val="ru-RU"/>
        </w:rPr>
        <w:t xml:space="preserve"> с организацией освещения улично-дорожной сети населенных пунктов Котельниковского муници</w:t>
      </w:r>
      <w:r w:rsidRPr="00E061B5">
        <w:rPr>
          <w:rFonts w:ascii="Times New Roman" w:eastAsia="Calibri" w:hAnsi="Times New Roman" w:cs="Times New Roman"/>
          <w:sz w:val="28"/>
          <w:szCs w:val="28"/>
          <w:lang w:val="ru-RU"/>
        </w:rPr>
        <w:t>пального района</w:t>
      </w:r>
      <w:r w:rsidRPr="00E061B5">
        <w:rPr>
          <w:rFonts w:ascii="Times New Roman" w:hAnsi="Times New Roman" w:cs="Times New Roman"/>
          <w:bCs/>
          <w:sz w:val="28"/>
          <w:szCs w:val="28"/>
          <w:lang w:val="ru-RU"/>
        </w:rPr>
        <w:t xml:space="preserve"> (х.  Пимено-Черни, в х. Похлёбин, пос. Приморский, х. Небыков. ст. Чилеково</w:t>
      </w:r>
      <w:r w:rsidRPr="00E061B5">
        <w:rPr>
          <w:rFonts w:ascii="Times New Roman" w:eastAsia="Calibri" w:hAnsi="Times New Roman" w:cs="Times New Roman"/>
          <w:sz w:val="28"/>
          <w:szCs w:val="28"/>
          <w:lang w:val="ru-RU"/>
        </w:rPr>
        <w:t>)</w:t>
      </w:r>
      <w:r w:rsidR="005D37AF" w:rsidRPr="00E061B5">
        <w:rPr>
          <w:rFonts w:ascii="Times New Roman" w:eastAsia="Calibri" w:hAnsi="Times New Roman" w:cs="Times New Roman"/>
          <w:sz w:val="28"/>
          <w:szCs w:val="28"/>
          <w:lang w:val="ru-RU"/>
        </w:rPr>
        <w:t>"</w:t>
      </w:r>
      <w:r w:rsidRPr="00E061B5">
        <w:rPr>
          <w:rFonts w:ascii="Times New Roman" w:eastAsia="Calibri" w:hAnsi="Times New Roman" w:cs="Times New Roman"/>
          <w:sz w:val="28"/>
          <w:szCs w:val="28"/>
          <w:lang w:val="ru-RU"/>
        </w:rPr>
        <w:t>.</w:t>
      </w:r>
    </w:p>
    <w:p w:rsidR="0021452E" w:rsidRPr="00E061B5" w:rsidRDefault="005D37AF"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прогнозный период будет продолжена реализация муниципальной программы "Энергосбережение и повышение энергетической эффективности".</w:t>
      </w:r>
    </w:p>
    <w:p w:rsidR="00FC2368" w:rsidRPr="00E061B5" w:rsidRDefault="00FC2368"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lastRenderedPageBreak/>
        <w:t xml:space="preserve">Предприятиями, осуществляющими производство газа, распределение газа и газомоторного топлива на территории Котельниковского района </w:t>
      </w:r>
      <w:r w:rsidR="00CF63FA" w:rsidRPr="00E061B5">
        <w:rPr>
          <w:rFonts w:ascii="Times New Roman" w:hAnsi="Times New Roman" w:cs="Times New Roman"/>
          <w:sz w:val="28"/>
          <w:szCs w:val="28"/>
          <w:lang w:val="ru-RU"/>
        </w:rPr>
        <w:t>являются</w:t>
      </w:r>
      <w:r w:rsidRPr="00E061B5">
        <w:rPr>
          <w:rFonts w:ascii="Times New Roman" w:hAnsi="Times New Roman" w:cs="Times New Roman"/>
          <w:sz w:val="28"/>
          <w:szCs w:val="28"/>
          <w:lang w:val="ru-RU"/>
        </w:rPr>
        <w:t xml:space="preserve"> ООО "Газпром газораспределение Волгоград", ООО "Газпром межрегионгаз Волгоград", ООО "Газпром газомоторное топливо".</w:t>
      </w:r>
      <w:r w:rsidR="006D46BA" w:rsidRPr="00E061B5">
        <w:rPr>
          <w:rFonts w:ascii="Times New Roman" w:hAnsi="Times New Roman" w:cs="Times New Roman"/>
          <w:sz w:val="28"/>
          <w:szCs w:val="28"/>
          <w:lang w:val="ru-RU"/>
        </w:rPr>
        <w:t xml:space="preserve"> Численность работающих данных предприятий </w:t>
      </w:r>
      <w:r w:rsidR="00D53658" w:rsidRPr="00E061B5">
        <w:rPr>
          <w:rFonts w:ascii="Times New Roman" w:hAnsi="Times New Roman" w:cs="Times New Roman"/>
          <w:sz w:val="28"/>
          <w:szCs w:val="28"/>
          <w:lang w:val="ru-RU"/>
        </w:rPr>
        <w:t>−</w:t>
      </w:r>
      <w:r w:rsidR="006D46BA" w:rsidRPr="00E061B5">
        <w:rPr>
          <w:rFonts w:ascii="Times New Roman" w:hAnsi="Times New Roman" w:cs="Times New Roman"/>
          <w:sz w:val="28"/>
          <w:szCs w:val="28"/>
          <w:lang w:val="ru-RU"/>
        </w:rPr>
        <w:t xml:space="preserve"> 140 человек.</w:t>
      </w:r>
    </w:p>
    <w:p w:rsidR="0021452E" w:rsidRPr="00E061B5" w:rsidRDefault="0021452E" w:rsidP="00E44813">
      <w:pPr>
        <w:widowControl w:val="0"/>
        <w:tabs>
          <w:tab w:val="left" w:pos="567"/>
        </w:tabs>
        <w:suppressAutoHyphens/>
        <w:spacing w:after="0" w:line="240" w:lineRule="auto"/>
        <w:ind w:firstLine="567"/>
        <w:jc w:val="both"/>
        <w:rPr>
          <w:rFonts w:ascii="Times New Roman" w:eastAsia="Times New Roman CYR" w:hAnsi="Times New Roman" w:cs="Times New Roman"/>
          <w:sz w:val="28"/>
          <w:szCs w:val="28"/>
          <w:shd w:val="clear" w:color="auto" w:fill="FFFFFF"/>
          <w:lang w:val="ru-RU"/>
        </w:rPr>
      </w:pPr>
      <w:r w:rsidRPr="00E061B5">
        <w:rPr>
          <w:rFonts w:ascii="Times New Roman" w:hAnsi="Times New Roman" w:cs="Times New Roman"/>
          <w:sz w:val="28"/>
          <w:szCs w:val="28"/>
          <w:lang w:val="ru-RU"/>
        </w:rPr>
        <w:t>Котельниковский район вошёл в Программу развития газоснабжения и газификации Волгоградской области, подписанную Губернатором Волгоградской области А. И. Бочаровым и Председателем Правления ПАО "Газпром" А. Б. Миллером 22 октября 2020 года.</w:t>
      </w:r>
      <w:r w:rsidRPr="00E061B5">
        <w:rPr>
          <w:rFonts w:ascii="Times New Roman" w:eastAsia="Times New Roman CYR" w:hAnsi="Times New Roman" w:cs="Times New Roman"/>
          <w:sz w:val="28"/>
          <w:szCs w:val="28"/>
          <w:shd w:val="clear" w:color="auto" w:fill="FFFFFF"/>
          <w:lang w:val="ru-RU"/>
        </w:rPr>
        <w:t xml:space="preserve"> В соответствии с данной Программой, </w:t>
      </w:r>
      <w:r w:rsidR="00CF63FA" w:rsidRPr="00E061B5">
        <w:rPr>
          <w:rFonts w:ascii="Times New Roman" w:eastAsia="Times New Roman CYR" w:hAnsi="Times New Roman" w:cs="Times New Roman"/>
          <w:sz w:val="28"/>
          <w:szCs w:val="28"/>
          <w:shd w:val="clear" w:color="auto" w:fill="FFFFFF"/>
          <w:lang w:val="ru-RU"/>
        </w:rPr>
        <w:t xml:space="preserve">до 2025 года </w:t>
      </w:r>
      <w:r w:rsidRPr="00E061B5">
        <w:rPr>
          <w:rFonts w:ascii="Times New Roman" w:eastAsia="Times New Roman CYR" w:hAnsi="Times New Roman" w:cs="Times New Roman"/>
          <w:sz w:val="28"/>
          <w:szCs w:val="28"/>
          <w:shd w:val="clear" w:color="auto" w:fill="FFFFFF"/>
          <w:lang w:val="ru-RU"/>
        </w:rPr>
        <w:t>в Котельниковском районе планируется строительство межпоселковых газопроводов:</w:t>
      </w:r>
    </w:p>
    <w:p w:rsidR="0021452E" w:rsidRPr="00E061B5" w:rsidRDefault="0025106D" w:rsidP="00E44813">
      <w:pPr>
        <w:widowControl w:val="0"/>
        <w:tabs>
          <w:tab w:val="left" w:pos="567"/>
        </w:tabs>
        <w:suppressAutoHyphens/>
        <w:spacing w:after="0" w:line="240" w:lineRule="auto"/>
        <w:ind w:firstLine="567"/>
        <w:jc w:val="both"/>
        <w:rPr>
          <w:rFonts w:ascii="Times New Roman" w:hAnsi="Times New Roman" w:cs="Times New Roman"/>
          <w:color w:val="111111"/>
          <w:sz w:val="28"/>
          <w:szCs w:val="28"/>
          <w:shd w:val="clear" w:color="auto" w:fill="FFFFFF"/>
          <w:lang w:val="ru-RU"/>
        </w:rPr>
      </w:pPr>
      <w:r w:rsidRPr="00E061B5">
        <w:rPr>
          <w:rFonts w:ascii="Times New Roman" w:hAnsi="Times New Roman" w:cs="Times New Roman"/>
          <w:color w:val="111111"/>
          <w:sz w:val="28"/>
          <w:szCs w:val="28"/>
          <w:shd w:val="clear" w:color="auto" w:fill="FFFFFF"/>
          <w:lang w:val="ru-RU"/>
        </w:rPr>
        <w:t>−</w:t>
      </w:r>
      <w:r w:rsidR="0021452E" w:rsidRPr="00E061B5">
        <w:rPr>
          <w:rFonts w:ascii="Times New Roman" w:hAnsi="Times New Roman" w:cs="Times New Roman"/>
          <w:color w:val="111111"/>
          <w:sz w:val="28"/>
          <w:szCs w:val="28"/>
          <w:shd w:val="clear" w:color="auto" w:fill="FFFFFF"/>
          <w:lang w:val="ru-RU"/>
        </w:rPr>
        <w:t xml:space="preserve"> к х. Нижнеяблочный, х. Верхнеяблочный Котельниковского района; </w:t>
      </w:r>
    </w:p>
    <w:p w:rsidR="0021452E" w:rsidRPr="00E061B5" w:rsidRDefault="0025106D" w:rsidP="00E44813">
      <w:pPr>
        <w:widowControl w:val="0"/>
        <w:tabs>
          <w:tab w:val="left" w:pos="567"/>
        </w:tabs>
        <w:suppressAutoHyphens/>
        <w:spacing w:after="0" w:line="240" w:lineRule="auto"/>
        <w:ind w:firstLine="567"/>
        <w:jc w:val="both"/>
        <w:rPr>
          <w:rFonts w:ascii="Times New Roman" w:hAnsi="Times New Roman" w:cs="Times New Roman"/>
          <w:color w:val="111111"/>
          <w:sz w:val="28"/>
          <w:szCs w:val="28"/>
          <w:shd w:val="clear" w:color="auto" w:fill="FFFFFF"/>
          <w:lang w:val="ru-RU"/>
        </w:rPr>
      </w:pPr>
      <w:r w:rsidRPr="00E061B5">
        <w:rPr>
          <w:rFonts w:ascii="Times New Roman" w:hAnsi="Times New Roman" w:cs="Times New Roman"/>
          <w:color w:val="111111"/>
          <w:sz w:val="28"/>
          <w:szCs w:val="28"/>
          <w:shd w:val="clear" w:color="auto" w:fill="FFFFFF"/>
          <w:lang w:val="ru-RU"/>
        </w:rPr>
        <w:t>−</w:t>
      </w:r>
      <w:r w:rsidR="0021452E" w:rsidRPr="00E061B5">
        <w:rPr>
          <w:rFonts w:ascii="Times New Roman" w:hAnsi="Times New Roman" w:cs="Times New Roman"/>
          <w:color w:val="111111"/>
          <w:sz w:val="28"/>
          <w:szCs w:val="28"/>
          <w:shd w:val="clear" w:color="auto" w:fill="FFFFFF"/>
          <w:lang w:val="ru-RU"/>
        </w:rPr>
        <w:t xml:space="preserve"> от ГРС "Гремячая" до х. Нижние Черни, х. Пимено-Черни Котельниковского района</w:t>
      </w:r>
      <w:r w:rsidRPr="00E061B5">
        <w:rPr>
          <w:rFonts w:ascii="Times New Roman" w:hAnsi="Times New Roman" w:cs="Times New Roman"/>
          <w:color w:val="111111"/>
          <w:sz w:val="28"/>
          <w:szCs w:val="28"/>
          <w:shd w:val="clear" w:color="auto" w:fill="FFFFFF"/>
          <w:lang w:val="ru-RU"/>
        </w:rPr>
        <w:t>;</w:t>
      </w:r>
    </w:p>
    <w:p w:rsidR="0021452E" w:rsidRPr="00E061B5" w:rsidRDefault="0025106D" w:rsidP="00E44813">
      <w:pPr>
        <w:widowControl w:val="0"/>
        <w:tabs>
          <w:tab w:val="left" w:pos="567"/>
        </w:tabs>
        <w:suppressAutoHyphens/>
        <w:spacing w:after="0" w:line="240" w:lineRule="auto"/>
        <w:ind w:firstLine="567"/>
        <w:jc w:val="both"/>
        <w:rPr>
          <w:rFonts w:ascii="Times New Roman" w:hAnsi="Times New Roman" w:cs="Times New Roman"/>
          <w:color w:val="111111"/>
          <w:sz w:val="28"/>
          <w:szCs w:val="28"/>
          <w:shd w:val="clear" w:color="auto" w:fill="FFFFFF"/>
          <w:lang w:val="ru-RU"/>
        </w:rPr>
      </w:pPr>
      <w:r w:rsidRPr="00E061B5">
        <w:rPr>
          <w:rFonts w:ascii="Times New Roman" w:hAnsi="Times New Roman" w:cs="Times New Roman"/>
          <w:color w:val="111111"/>
          <w:sz w:val="28"/>
          <w:szCs w:val="28"/>
          <w:shd w:val="clear" w:color="auto" w:fill="FFFFFF"/>
          <w:lang w:val="ru-RU"/>
        </w:rPr>
        <w:t>−</w:t>
      </w:r>
      <w:r w:rsidR="0021452E" w:rsidRPr="00E061B5">
        <w:rPr>
          <w:rFonts w:ascii="Times New Roman" w:hAnsi="Times New Roman" w:cs="Times New Roman"/>
          <w:color w:val="111111"/>
          <w:sz w:val="28"/>
          <w:szCs w:val="28"/>
          <w:shd w:val="clear" w:color="auto" w:fill="FFFFFF"/>
          <w:lang w:val="ru-RU"/>
        </w:rPr>
        <w:t xml:space="preserve"> от х. Пимено-Черни до п. Выпасной с отводом к х. Дарганов Котельниковского района.</w:t>
      </w:r>
    </w:p>
    <w:p w:rsidR="005D37AF" w:rsidRPr="00E061B5" w:rsidRDefault="005D37AF" w:rsidP="00E44813">
      <w:pPr>
        <w:widowControl w:val="0"/>
        <w:suppressAutoHyphens/>
        <w:spacing w:after="0" w:line="240" w:lineRule="auto"/>
        <w:ind w:firstLine="709"/>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В соответствии с муниципальной программой "Энергосбережение и повышение энергетической эффективности на территории Котельниковского муниципального района Волгоградской области на 2021 - 2025 годы" планируется строительство объектов и выполнение следующих мероприятий:</w:t>
      </w:r>
    </w:p>
    <w:p w:rsidR="005D37AF" w:rsidRPr="00E061B5" w:rsidRDefault="005D37AF"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"Автономная котельная к МКОУ Майоровская СШ Котельниковского муниципального района Волгоградской области";</w:t>
      </w:r>
    </w:p>
    <w:p w:rsidR="005D37AF" w:rsidRPr="00E061B5" w:rsidRDefault="005D37AF"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"Автономная котельная к МКОУ Нижнеяблоченской СШ Котельниковского муниципального района Волгоградской области";</w:t>
      </w:r>
    </w:p>
    <w:p w:rsidR="005D37AF" w:rsidRPr="00E061B5" w:rsidRDefault="005D37AF"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"Автономная котельная к МКОУ Верхнеяблоченская ОШ Котельниковского муниципального района Волгоградской области";</w:t>
      </w:r>
    </w:p>
    <w:p w:rsidR="005D37AF" w:rsidRPr="00E061B5" w:rsidRDefault="005D37AF"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"Теплоснабжение  МБДОУ ДС "Дюймовочка" Котельниковского муниципального района Волгоградской области"</w:t>
      </w:r>
      <w:r w:rsidR="00A362EC" w:rsidRPr="00E061B5">
        <w:rPr>
          <w:rFonts w:ascii="Times New Roman" w:eastAsia="Calibri" w:hAnsi="Times New Roman" w:cs="Times New Roman"/>
          <w:sz w:val="28"/>
          <w:szCs w:val="28"/>
          <w:lang w:val="ru-RU"/>
        </w:rPr>
        <w:t>.</w:t>
      </w:r>
    </w:p>
    <w:p w:rsidR="00A500C9" w:rsidRPr="00E061B5" w:rsidRDefault="00090735" w:rsidP="00E44813">
      <w:pPr>
        <w:widowControl w:val="0"/>
        <w:suppressAutoHyphens/>
        <w:spacing w:after="0" w:line="240" w:lineRule="auto"/>
        <w:ind w:firstLine="709"/>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рамках исполнения Послания Президента Российской Федерации </w:t>
      </w:r>
      <w:r w:rsidRPr="00E061B5">
        <w:rPr>
          <w:rFonts w:ascii="Times New Roman" w:hAnsi="Times New Roman" w:cs="Times New Roman"/>
          <w:sz w:val="28"/>
          <w:szCs w:val="28"/>
          <w:lang w:val="ru-RU"/>
        </w:rPr>
        <w:br/>
        <w:t xml:space="preserve">Федеральному Собранию Российской Федерации от 21 апреля 2021 г. </w:t>
      </w:r>
      <w:r w:rsidRPr="00E061B5">
        <w:rPr>
          <w:rFonts w:ascii="Times New Roman" w:hAnsi="Times New Roman" w:cs="Times New Roman"/>
          <w:sz w:val="28"/>
          <w:szCs w:val="28"/>
          <w:lang w:val="ru-RU"/>
        </w:rPr>
        <w:br/>
        <w:t>по вопросу социальной газификации пров</w:t>
      </w:r>
      <w:r w:rsidR="00A500C9" w:rsidRPr="00E061B5">
        <w:rPr>
          <w:rFonts w:ascii="Times New Roman" w:hAnsi="Times New Roman" w:cs="Times New Roman"/>
          <w:sz w:val="28"/>
          <w:szCs w:val="28"/>
          <w:lang w:val="ru-RU"/>
        </w:rPr>
        <w:t xml:space="preserve">едена совместная работа органов </w:t>
      </w:r>
      <w:r w:rsidRPr="00E061B5">
        <w:rPr>
          <w:rFonts w:ascii="Times New Roman" w:hAnsi="Times New Roman" w:cs="Times New Roman"/>
          <w:sz w:val="28"/>
          <w:szCs w:val="28"/>
          <w:lang w:val="ru-RU"/>
        </w:rPr>
        <w:t>исполнительной власти Волгогра</w:t>
      </w:r>
      <w:r w:rsidR="00A500C9" w:rsidRPr="00E061B5">
        <w:rPr>
          <w:rFonts w:ascii="Times New Roman" w:hAnsi="Times New Roman" w:cs="Times New Roman"/>
          <w:sz w:val="28"/>
          <w:szCs w:val="28"/>
          <w:lang w:val="ru-RU"/>
        </w:rPr>
        <w:t xml:space="preserve">дской области, органов местного </w:t>
      </w:r>
      <w:r w:rsidRPr="00E061B5">
        <w:rPr>
          <w:rFonts w:ascii="Times New Roman" w:hAnsi="Times New Roman" w:cs="Times New Roman"/>
          <w:sz w:val="28"/>
          <w:szCs w:val="28"/>
          <w:lang w:val="ru-RU"/>
        </w:rPr>
        <w:t>самоуправления муниципальных образований Волгоградской области</w:t>
      </w:r>
      <w:r w:rsidR="00A500C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и общества с ограниченной ответственностью "Газпром газораспределение Волгоград". По итогам разработан сводный пообъектный план-график догазификации на период 2021–2022 годов. </w:t>
      </w:r>
    </w:p>
    <w:p w:rsidR="00090735" w:rsidRPr="00E061B5" w:rsidRDefault="00A500C9" w:rsidP="00E44813">
      <w:pPr>
        <w:widowControl w:val="0"/>
        <w:suppressAutoHyphens/>
        <w:spacing w:after="0" w:line="240" w:lineRule="auto"/>
        <w:ind w:firstLine="709"/>
        <w:jc w:val="both"/>
        <w:rPr>
          <w:rFonts w:ascii="Times New Roman" w:hAnsi="Times New Roman" w:cs="Times New Roman"/>
          <w:bCs/>
          <w:sz w:val="28"/>
          <w:szCs w:val="28"/>
          <w:lang w:val="ru-RU"/>
        </w:rPr>
      </w:pPr>
      <w:r w:rsidRPr="00E061B5">
        <w:rPr>
          <w:rFonts w:ascii="Times New Roman" w:hAnsi="Times New Roman" w:cs="Times New Roman"/>
          <w:sz w:val="28"/>
          <w:szCs w:val="28"/>
          <w:lang w:val="ru-RU"/>
        </w:rPr>
        <w:t>В рамках данного плана по Котельниковскому району в 2021 году выполнены работы по догазификации 148 жилых домов. До конца 2022 года планируется выполнить работы по догазификации 476 домовладений.</w:t>
      </w:r>
    </w:p>
    <w:p w:rsidR="00090735" w:rsidRPr="00E061B5" w:rsidRDefault="00090735" w:rsidP="00E44813">
      <w:pPr>
        <w:widowControl w:val="0"/>
        <w:suppressAutoHyphens/>
        <w:spacing w:after="0" w:line="240" w:lineRule="auto"/>
        <w:ind w:firstLine="709"/>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2021 году в рамках реализации программы развития рынка</w:t>
      </w:r>
      <w:r w:rsidR="002B3D30" w:rsidRPr="00E061B5">
        <w:rPr>
          <w:rFonts w:ascii="Times New Roman" w:hAnsi="Times New Roman" w:cs="Times New Roman"/>
          <w:sz w:val="28"/>
          <w:szCs w:val="28"/>
          <w:lang w:val="ru-RU"/>
        </w:rPr>
        <w:t xml:space="preserve"> газомоторного топлива построена</w:t>
      </w:r>
      <w:r w:rsidRPr="00E061B5">
        <w:rPr>
          <w:rFonts w:ascii="Times New Roman" w:hAnsi="Times New Roman" w:cs="Times New Roman"/>
          <w:sz w:val="28"/>
          <w:szCs w:val="28"/>
          <w:lang w:val="ru-RU"/>
        </w:rPr>
        <w:t xml:space="preserve"> </w:t>
      </w:r>
      <w:r w:rsidR="002B3D30" w:rsidRPr="00E061B5">
        <w:rPr>
          <w:rFonts w:ascii="Times New Roman" w:hAnsi="Times New Roman" w:cs="Times New Roman"/>
          <w:sz w:val="28"/>
          <w:szCs w:val="28"/>
          <w:lang w:val="ru-RU"/>
        </w:rPr>
        <w:t>автомобильная</w:t>
      </w:r>
      <w:r w:rsidRPr="00E061B5">
        <w:rPr>
          <w:rFonts w:ascii="Times New Roman" w:hAnsi="Times New Roman" w:cs="Times New Roman"/>
          <w:sz w:val="28"/>
          <w:szCs w:val="28"/>
          <w:lang w:val="ru-RU"/>
        </w:rPr>
        <w:t xml:space="preserve"> газонаполнительн</w:t>
      </w:r>
      <w:r w:rsidR="002B3D30" w:rsidRPr="00E061B5">
        <w:rPr>
          <w:rFonts w:ascii="Times New Roman" w:hAnsi="Times New Roman" w:cs="Times New Roman"/>
          <w:sz w:val="28"/>
          <w:szCs w:val="28"/>
          <w:lang w:val="ru-RU"/>
        </w:rPr>
        <w:t>ая</w:t>
      </w:r>
      <w:r w:rsidRPr="00E061B5">
        <w:rPr>
          <w:rFonts w:ascii="Times New Roman" w:hAnsi="Times New Roman" w:cs="Times New Roman"/>
          <w:sz w:val="28"/>
          <w:szCs w:val="28"/>
          <w:lang w:val="ru-RU"/>
        </w:rPr>
        <w:t xml:space="preserve"> компрессорн</w:t>
      </w:r>
      <w:r w:rsidR="002B3D30" w:rsidRPr="00E061B5">
        <w:rPr>
          <w:rFonts w:ascii="Times New Roman" w:hAnsi="Times New Roman" w:cs="Times New Roman"/>
          <w:sz w:val="28"/>
          <w:szCs w:val="28"/>
          <w:lang w:val="ru-RU"/>
        </w:rPr>
        <w:t>ая станция</w:t>
      </w:r>
      <w:r w:rsidRPr="00E061B5">
        <w:rPr>
          <w:rFonts w:ascii="Times New Roman" w:hAnsi="Times New Roman" w:cs="Times New Roman"/>
          <w:sz w:val="28"/>
          <w:szCs w:val="28"/>
          <w:lang w:val="ru-RU"/>
        </w:rPr>
        <w:t xml:space="preserve"> </w:t>
      </w:r>
      <w:r w:rsidR="002B3D30" w:rsidRPr="00E061B5">
        <w:rPr>
          <w:rFonts w:ascii="Times New Roman" w:hAnsi="Times New Roman" w:cs="Times New Roman"/>
          <w:sz w:val="28"/>
          <w:szCs w:val="28"/>
          <w:lang w:val="ru-RU"/>
        </w:rPr>
        <w:t>в</w:t>
      </w:r>
      <w:r w:rsidRPr="00E061B5">
        <w:rPr>
          <w:rFonts w:ascii="Times New Roman" w:hAnsi="Times New Roman" w:cs="Times New Roman"/>
          <w:sz w:val="28"/>
          <w:szCs w:val="28"/>
          <w:lang w:val="ru-RU"/>
        </w:rPr>
        <w:t xml:space="preserve"> г.</w:t>
      </w:r>
      <w:r w:rsidR="002B3D30" w:rsidRPr="00E061B5">
        <w:rPr>
          <w:rFonts w:ascii="Times New Roman" w:hAnsi="Times New Roman" w:cs="Times New Roman"/>
          <w:sz w:val="28"/>
          <w:szCs w:val="28"/>
          <w:lang w:val="ru-RU"/>
        </w:rPr>
        <w:t xml:space="preserve"> Котельниково (1 АГНКС). Данный объект</w:t>
      </w:r>
      <w:r w:rsidRPr="00E061B5">
        <w:rPr>
          <w:rFonts w:ascii="Times New Roman" w:hAnsi="Times New Roman" w:cs="Times New Roman"/>
          <w:sz w:val="28"/>
          <w:szCs w:val="28"/>
          <w:lang w:val="ru-RU"/>
        </w:rPr>
        <w:t xml:space="preserve"> обеспеч</w:t>
      </w:r>
      <w:r w:rsidR="002B3D30" w:rsidRPr="00E061B5">
        <w:rPr>
          <w:rFonts w:ascii="Times New Roman" w:hAnsi="Times New Roman" w:cs="Times New Roman"/>
          <w:sz w:val="28"/>
          <w:szCs w:val="28"/>
          <w:lang w:val="ru-RU"/>
        </w:rPr>
        <w:t>и</w:t>
      </w:r>
      <w:r w:rsidRPr="00E061B5">
        <w:rPr>
          <w:rFonts w:ascii="Times New Roman" w:hAnsi="Times New Roman" w:cs="Times New Roman"/>
          <w:sz w:val="28"/>
          <w:szCs w:val="28"/>
          <w:lang w:val="ru-RU"/>
        </w:rPr>
        <w:t>т существенное развитие газомоторной инфраструктуры, расширение парка техники, работающей</w:t>
      </w:r>
      <w:r w:rsidR="002B3D30"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на компримированном природном газе, являющемся одним из наиболее экономичных и экологически чистых видов топлива.</w:t>
      </w:r>
    </w:p>
    <w:p w:rsidR="009C07F4" w:rsidRPr="00E061B5" w:rsidRDefault="009C07F4" w:rsidP="00E44813">
      <w:pPr>
        <w:widowControl w:val="0"/>
        <w:shd w:val="clear" w:color="auto" w:fill="FFFFFF"/>
        <w:suppressAutoHyphens/>
        <w:spacing w:after="0" w:line="240" w:lineRule="auto"/>
        <w:ind w:firstLine="567"/>
        <w:jc w:val="both"/>
        <w:rPr>
          <w:rFonts w:ascii="Times New Roman" w:eastAsia="Times New Roman" w:hAnsi="Times New Roman" w:cs="Times New Roman"/>
          <w:sz w:val="28"/>
          <w:szCs w:val="28"/>
          <w:lang w:val="ru-RU" w:eastAsia="ru-RU"/>
        </w:rPr>
      </w:pPr>
      <w:r w:rsidRPr="00E061B5">
        <w:rPr>
          <w:rFonts w:ascii="Arial" w:eastAsia="Times New Roman" w:hAnsi="Arial" w:cs="Arial"/>
          <w:color w:val="333333"/>
          <w:sz w:val="21"/>
          <w:szCs w:val="21"/>
          <w:lang w:val="ru-RU" w:eastAsia="ru-RU"/>
        </w:rPr>
        <w:t> </w:t>
      </w:r>
      <w:r w:rsidR="00D865D0" w:rsidRPr="00E061B5">
        <w:rPr>
          <w:rFonts w:ascii="Times New Roman" w:eastAsia="Times New Roman" w:hAnsi="Times New Roman" w:cs="Times New Roman"/>
          <w:sz w:val="28"/>
          <w:szCs w:val="28"/>
          <w:lang w:val="ru-RU" w:eastAsia="ru-RU"/>
        </w:rPr>
        <w:t xml:space="preserve">Основными приоритетами в рамках развития энергетического комплекса в </w:t>
      </w:r>
      <w:r w:rsidR="00D865D0" w:rsidRPr="00E061B5">
        <w:rPr>
          <w:rFonts w:ascii="Times New Roman" w:eastAsia="Times New Roman" w:hAnsi="Times New Roman" w:cs="Times New Roman"/>
          <w:sz w:val="28"/>
          <w:szCs w:val="28"/>
          <w:lang w:val="ru-RU" w:eastAsia="ru-RU"/>
        </w:rPr>
        <w:lastRenderedPageBreak/>
        <w:t>перспективе являются</w:t>
      </w:r>
      <w:r w:rsidRPr="00E061B5">
        <w:rPr>
          <w:rFonts w:ascii="Times New Roman" w:eastAsia="Times New Roman" w:hAnsi="Times New Roman" w:cs="Times New Roman"/>
          <w:sz w:val="28"/>
          <w:szCs w:val="28"/>
          <w:lang w:val="ru-RU" w:eastAsia="ru-RU"/>
        </w:rPr>
        <w:t>:</w:t>
      </w:r>
    </w:p>
    <w:p w:rsidR="009C07F4" w:rsidRPr="00E061B5" w:rsidRDefault="009C07F4" w:rsidP="00E44813">
      <w:pPr>
        <w:widowControl w:val="0"/>
        <w:numPr>
          <w:ilvl w:val="0"/>
          <w:numId w:val="16"/>
        </w:numPr>
        <w:shd w:val="clear" w:color="auto" w:fill="FFFFFF"/>
        <w:suppressAutoHyphens/>
        <w:spacing w:after="0" w:line="240" w:lineRule="auto"/>
        <w:ind w:left="0" w:firstLine="567"/>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 xml:space="preserve">полное и надёжное обеспечение населения </w:t>
      </w:r>
      <w:r w:rsidR="00D865D0" w:rsidRPr="00E061B5">
        <w:rPr>
          <w:rFonts w:ascii="Times New Roman" w:eastAsia="Times New Roman" w:hAnsi="Times New Roman" w:cs="Times New Roman"/>
          <w:sz w:val="28"/>
          <w:szCs w:val="28"/>
          <w:lang w:val="ru-RU" w:eastAsia="ru-RU"/>
        </w:rPr>
        <w:t xml:space="preserve">и предприятий </w:t>
      </w:r>
      <w:r w:rsidRPr="00E061B5">
        <w:rPr>
          <w:rFonts w:ascii="Times New Roman" w:eastAsia="Times New Roman" w:hAnsi="Times New Roman" w:cs="Times New Roman"/>
          <w:sz w:val="28"/>
          <w:szCs w:val="28"/>
          <w:lang w:val="ru-RU" w:eastAsia="ru-RU"/>
        </w:rPr>
        <w:t>энергоресурсами по доступным и вместе с тем стимулирующим энергосбережение ценам,;</w:t>
      </w:r>
    </w:p>
    <w:p w:rsidR="009C07F4" w:rsidRPr="00E061B5" w:rsidRDefault="009C07F4" w:rsidP="00E44813">
      <w:pPr>
        <w:widowControl w:val="0"/>
        <w:numPr>
          <w:ilvl w:val="0"/>
          <w:numId w:val="16"/>
        </w:numPr>
        <w:shd w:val="clear" w:color="auto" w:fill="FFFFFF"/>
        <w:suppressAutoHyphens/>
        <w:spacing w:after="0" w:line="240" w:lineRule="auto"/>
        <w:ind w:left="0" w:firstLine="567"/>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 xml:space="preserve">снижение </w:t>
      </w:r>
      <w:r w:rsidR="00D865D0" w:rsidRPr="00E061B5">
        <w:rPr>
          <w:rFonts w:ascii="Times New Roman" w:eastAsia="Times New Roman" w:hAnsi="Times New Roman" w:cs="Times New Roman"/>
          <w:sz w:val="28"/>
          <w:szCs w:val="28"/>
          <w:lang w:val="ru-RU" w:eastAsia="ru-RU"/>
        </w:rPr>
        <w:t>затрат на производство и распределение</w:t>
      </w:r>
      <w:r w:rsidRPr="00E061B5">
        <w:rPr>
          <w:rFonts w:ascii="Times New Roman" w:eastAsia="Times New Roman" w:hAnsi="Times New Roman" w:cs="Times New Roman"/>
          <w:sz w:val="28"/>
          <w:szCs w:val="28"/>
          <w:lang w:val="ru-RU" w:eastAsia="ru-RU"/>
        </w:rPr>
        <w:t xml:space="preserve"> энергоресурсов за счёт рационализации их потребления, применения энергосберегающих технологий и оборудования, сокращения потерь при транспортировке продукции топливно-энергетического комплекса;</w:t>
      </w:r>
    </w:p>
    <w:p w:rsidR="009C07F4" w:rsidRPr="00E061B5" w:rsidRDefault="009C07F4" w:rsidP="00E44813">
      <w:pPr>
        <w:widowControl w:val="0"/>
        <w:numPr>
          <w:ilvl w:val="0"/>
          <w:numId w:val="16"/>
        </w:numPr>
        <w:shd w:val="clear" w:color="auto" w:fill="FFFFFF"/>
        <w:suppressAutoHyphens/>
        <w:spacing w:after="0" w:line="240" w:lineRule="auto"/>
        <w:ind w:left="0" w:firstLine="567"/>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 xml:space="preserve">минимизация техногенного воздействия энергетики на окружающую среду </w:t>
      </w:r>
      <w:r w:rsidR="00D865D0" w:rsidRPr="00E061B5">
        <w:rPr>
          <w:rFonts w:ascii="Times New Roman" w:eastAsia="Times New Roman" w:hAnsi="Times New Roman" w:cs="Times New Roman"/>
          <w:sz w:val="28"/>
          <w:szCs w:val="28"/>
          <w:lang w:val="ru-RU" w:eastAsia="ru-RU"/>
        </w:rPr>
        <w:t>за счет внедрения современного оборудования и технологий.</w:t>
      </w:r>
    </w:p>
    <w:p w:rsidR="009C07F4" w:rsidRPr="00E061B5" w:rsidRDefault="009C07F4" w:rsidP="00E44813">
      <w:pPr>
        <w:widowControl w:val="0"/>
        <w:suppressAutoHyphens/>
        <w:spacing w:after="0" w:line="240" w:lineRule="auto"/>
        <w:ind w:firstLine="709"/>
        <w:jc w:val="both"/>
        <w:rPr>
          <w:rFonts w:ascii="Times New Roman" w:hAnsi="Times New Roman" w:cs="Times New Roman"/>
          <w:sz w:val="28"/>
          <w:szCs w:val="28"/>
          <w:lang w:val="ru-RU"/>
        </w:rPr>
      </w:pPr>
    </w:p>
    <w:p w:rsidR="00687F65" w:rsidRPr="00E061B5" w:rsidRDefault="0008012B" w:rsidP="00E44813">
      <w:pPr>
        <w:pStyle w:val="Style5"/>
        <w:suppressAutoHyphens/>
        <w:spacing w:line="240" w:lineRule="auto"/>
        <w:ind w:firstLine="0"/>
        <w:jc w:val="center"/>
        <w:rPr>
          <w:sz w:val="28"/>
          <w:szCs w:val="28"/>
        </w:rPr>
      </w:pPr>
      <w:r w:rsidRPr="00E061B5">
        <w:rPr>
          <w:sz w:val="28"/>
          <w:szCs w:val="28"/>
        </w:rPr>
        <w:t>2.</w:t>
      </w:r>
      <w:r w:rsidR="00090735" w:rsidRPr="00E061B5">
        <w:rPr>
          <w:sz w:val="28"/>
          <w:szCs w:val="28"/>
        </w:rPr>
        <w:t>3</w:t>
      </w:r>
      <w:r w:rsidRPr="00E061B5">
        <w:rPr>
          <w:sz w:val="28"/>
          <w:szCs w:val="28"/>
        </w:rPr>
        <w:t xml:space="preserve">. </w:t>
      </w:r>
      <w:r w:rsidR="006A42A9" w:rsidRPr="00E061B5">
        <w:rPr>
          <w:sz w:val="28"/>
          <w:szCs w:val="28"/>
        </w:rPr>
        <w:t>Развитие агропромышленного комплекса</w:t>
      </w:r>
    </w:p>
    <w:p w:rsidR="00687F65" w:rsidRPr="00E061B5" w:rsidRDefault="00687F65" w:rsidP="00E44813">
      <w:pPr>
        <w:widowControl w:val="0"/>
        <w:suppressAutoHyphens/>
        <w:spacing w:after="0" w:line="240" w:lineRule="auto"/>
        <w:ind w:firstLine="567"/>
        <w:jc w:val="both"/>
        <w:rPr>
          <w:bCs/>
          <w:kern w:val="36"/>
          <w:sz w:val="28"/>
          <w:szCs w:val="28"/>
          <w:lang w:val="ru-RU"/>
        </w:rPr>
      </w:pPr>
    </w:p>
    <w:p w:rsidR="00742716" w:rsidRPr="00E061B5" w:rsidRDefault="006A42A9"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Основа агропромышленного комплекса Котельниковского района - с</w:t>
      </w:r>
      <w:r w:rsidR="00742716" w:rsidRPr="00E061B5">
        <w:rPr>
          <w:rFonts w:ascii="Times New Roman" w:hAnsi="Times New Roman" w:cs="Times New Roman"/>
          <w:sz w:val="28"/>
          <w:szCs w:val="28"/>
          <w:lang w:val="ru-RU"/>
        </w:rPr>
        <w:t>ельское хозяйство</w:t>
      </w:r>
      <w:r w:rsidRPr="00E061B5">
        <w:rPr>
          <w:rFonts w:ascii="Times New Roman" w:hAnsi="Times New Roman" w:cs="Times New Roman"/>
          <w:sz w:val="28"/>
          <w:szCs w:val="28"/>
          <w:lang w:val="ru-RU"/>
        </w:rPr>
        <w:t>.</w:t>
      </w:r>
      <w:r w:rsidR="00742716" w:rsidRPr="00E061B5">
        <w:rPr>
          <w:rFonts w:ascii="Times New Roman" w:hAnsi="Times New Roman" w:cs="Times New Roman"/>
          <w:sz w:val="28"/>
          <w:szCs w:val="28"/>
          <w:lang w:val="ru-RU"/>
        </w:rPr>
        <w:t xml:space="preserve"> Земли сельхозназначения составляют </w:t>
      </w:r>
      <w:r w:rsidR="00C66C53" w:rsidRPr="00E061B5">
        <w:rPr>
          <w:rFonts w:ascii="Times New Roman" w:hAnsi="Times New Roman" w:cs="Times New Roman"/>
          <w:sz w:val="28"/>
          <w:szCs w:val="28"/>
          <w:lang w:val="ru-RU"/>
        </w:rPr>
        <w:t>почти 82</w:t>
      </w:r>
      <w:r w:rsidR="00742716" w:rsidRPr="00E061B5">
        <w:rPr>
          <w:rFonts w:ascii="Times New Roman" w:hAnsi="Times New Roman" w:cs="Times New Roman"/>
          <w:sz w:val="28"/>
          <w:szCs w:val="28"/>
          <w:lang w:val="ru-RU"/>
        </w:rPr>
        <w:t>%</w:t>
      </w:r>
      <w:r w:rsidR="00F00705" w:rsidRPr="00E061B5">
        <w:rPr>
          <w:rFonts w:ascii="Times New Roman" w:hAnsi="Times New Roman" w:cs="Times New Roman"/>
          <w:sz w:val="28"/>
          <w:szCs w:val="28"/>
          <w:lang w:val="ru-RU"/>
        </w:rPr>
        <w:t xml:space="preserve"> (283,9 тыс. га)</w:t>
      </w:r>
      <w:r w:rsidR="00742716" w:rsidRPr="00E061B5">
        <w:rPr>
          <w:rFonts w:ascii="Times New Roman" w:hAnsi="Times New Roman" w:cs="Times New Roman"/>
          <w:sz w:val="28"/>
          <w:szCs w:val="28"/>
          <w:lang w:val="ru-RU"/>
        </w:rPr>
        <w:t xml:space="preserve"> в общей площади территории</w:t>
      </w:r>
      <w:r w:rsidR="00A47424" w:rsidRPr="00E061B5">
        <w:rPr>
          <w:rFonts w:ascii="Times New Roman" w:hAnsi="Times New Roman" w:cs="Times New Roman"/>
          <w:sz w:val="28"/>
          <w:szCs w:val="28"/>
          <w:lang w:val="ru-RU"/>
        </w:rPr>
        <w:t>, пашня - 195,5 тыс. га, пастбища - 77,5 тыс. га.</w:t>
      </w:r>
      <w:r w:rsidR="00742716" w:rsidRPr="00E061B5">
        <w:rPr>
          <w:rFonts w:ascii="Times New Roman" w:hAnsi="Times New Roman" w:cs="Times New Roman"/>
          <w:sz w:val="28"/>
          <w:szCs w:val="28"/>
          <w:lang w:val="ru-RU"/>
        </w:rPr>
        <w:t xml:space="preserve"> </w:t>
      </w:r>
    </w:p>
    <w:p w:rsidR="00742716" w:rsidRPr="00E061B5" w:rsidRDefault="00742716"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сельском хозяйстве осуществляют деятельность </w:t>
      </w:r>
      <w:r w:rsidR="00D8017D" w:rsidRPr="00E061B5">
        <w:rPr>
          <w:rFonts w:ascii="Times New Roman" w:hAnsi="Times New Roman" w:cs="Times New Roman"/>
          <w:sz w:val="28"/>
          <w:szCs w:val="28"/>
          <w:lang w:val="ru-RU"/>
        </w:rPr>
        <w:t>197</w:t>
      </w:r>
      <w:r w:rsidRPr="00E061B5">
        <w:rPr>
          <w:rFonts w:ascii="Times New Roman" w:hAnsi="Times New Roman" w:cs="Times New Roman"/>
          <w:sz w:val="28"/>
          <w:szCs w:val="28"/>
          <w:lang w:val="ru-RU"/>
        </w:rPr>
        <w:t xml:space="preserve"> субъектов, из </w:t>
      </w:r>
      <w:r w:rsidR="00D8017D" w:rsidRPr="00E061B5">
        <w:rPr>
          <w:rFonts w:ascii="Times New Roman" w:hAnsi="Times New Roman" w:cs="Times New Roman"/>
          <w:sz w:val="28"/>
          <w:szCs w:val="28"/>
          <w:lang w:val="ru-RU"/>
        </w:rPr>
        <w:t>них 175 -</w:t>
      </w:r>
      <w:r w:rsidRPr="00E061B5">
        <w:rPr>
          <w:rFonts w:ascii="Times New Roman" w:hAnsi="Times New Roman" w:cs="Times New Roman"/>
          <w:sz w:val="28"/>
          <w:szCs w:val="28"/>
          <w:lang w:val="ru-RU"/>
        </w:rPr>
        <w:t xml:space="preserve"> индивидуальные предпри</w:t>
      </w:r>
      <w:r w:rsidR="00D8017D" w:rsidRPr="00E061B5">
        <w:rPr>
          <w:rFonts w:ascii="Times New Roman" w:hAnsi="Times New Roman" w:cs="Times New Roman"/>
          <w:sz w:val="28"/>
          <w:szCs w:val="28"/>
          <w:lang w:val="ru-RU"/>
        </w:rPr>
        <w:t>ниматели</w:t>
      </w:r>
      <w:r w:rsidRPr="00E061B5">
        <w:rPr>
          <w:rFonts w:ascii="Times New Roman" w:hAnsi="Times New Roman" w:cs="Times New Roman"/>
          <w:sz w:val="28"/>
          <w:szCs w:val="28"/>
          <w:lang w:val="ru-RU"/>
        </w:rPr>
        <w:t xml:space="preserve">, занятые в данной отрасли </w:t>
      </w:r>
      <w:r w:rsidR="00D8017D" w:rsidRPr="00E061B5">
        <w:rPr>
          <w:rFonts w:ascii="Times New Roman" w:hAnsi="Times New Roman" w:cs="Times New Roman"/>
          <w:sz w:val="28"/>
          <w:szCs w:val="28"/>
          <w:lang w:val="ru-RU"/>
        </w:rPr>
        <w:t xml:space="preserve">и </w:t>
      </w:r>
      <w:r w:rsidRPr="00E061B5">
        <w:rPr>
          <w:rFonts w:ascii="Times New Roman" w:hAnsi="Times New Roman" w:cs="Times New Roman"/>
          <w:sz w:val="28"/>
          <w:szCs w:val="28"/>
          <w:lang w:val="ru-RU"/>
        </w:rPr>
        <w:t>крестьянские (фермерские) хозяйства.</w:t>
      </w:r>
    </w:p>
    <w:p w:rsidR="00DB7A76" w:rsidRPr="00E061B5" w:rsidRDefault="00DB7A76"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Объем производства сельского хозяйства в фактически действующих ценах в 2021 году составил </w:t>
      </w:r>
      <w:r w:rsidR="00F00705" w:rsidRPr="00E061B5">
        <w:rPr>
          <w:rFonts w:ascii="Times New Roman" w:hAnsi="Times New Roman" w:cs="Times New Roman"/>
          <w:sz w:val="28"/>
          <w:szCs w:val="28"/>
          <w:lang w:val="ru-RU"/>
        </w:rPr>
        <w:t>5,3</w:t>
      </w:r>
      <w:r w:rsidRPr="00E061B5">
        <w:rPr>
          <w:rFonts w:ascii="Times New Roman" w:hAnsi="Times New Roman" w:cs="Times New Roman"/>
          <w:sz w:val="28"/>
          <w:szCs w:val="28"/>
          <w:lang w:val="ru-RU"/>
        </w:rPr>
        <w:t xml:space="preserve"> млрд.</w:t>
      </w:r>
      <w:r w:rsidR="00F00705"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в том числе продукции растениеводства – </w:t>
      </w:r>
      <w:r w:rsidR="00F00705" w:rsidRPr="00E061B5">
        <w:rPr>
          <w:rFonts w:ascii="Times New Roman" w:hAnsi="Times New Roman" w:cs="Times New Roman"/>
          <w:sz w:val="28"/>
          <w:szCs w:val="28"/>
          <w:lang w:val="ru-RU"/>
        </w:rPr>
        <w:t>3,5</w:t>
      </w:r>
      <w:r w:rsidRPr="00E061B5">
        <w:rPr>
          <w:rFonts w:ascii="Times New Roman" w:hAnsi="Times New Roman" w:cs="Times New Roman"/>
          <w:sz w:val="28"/>
          <w:szCs w:val="28"/>
          <w:lang w:val="ru-RU"/>
        </w:rPr>
        <w:t xml:space="preserve"> млрд.</w:t>
      </w:r>
      <w:r w:rsidR="00F00705"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и продукции животноводства – </w:t>
      </w:r>
      <w:r w:rsidR="00F00705" w:rsidRPr="00E061B5">
        <w:rPr>
          <w:rFonts w:ascii="Times New Roman" w:hAnsi="Times New Roman" w:cs="Times New Roman"/>
          <w:sz w:val="28"/>
          <w:szCs w:val="28"/>
          <w:lang w:val="ru-RU"/>
        </w:rPr>
        <w:t>1,8</w:t>
      </w:r>
      <w:r w:rsidRPr="00E061B5">
        <w:rPr>
          <w:rFonts w:ascii="Times New Roman" w:hAnsi="Times New Roman" w:cs="Times New Roman"/>
          <w:sz w:val="28"/>
          <w:szCs w:val="28"/>
          <w:lang w:val="ru-RU"/>
        </w:rPr>
        <w:t xml:space="preserve"> млрд.</w:t>
      </w:r>
      <w:r w:rsidR="00F00705"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w:t>
      </w:r>
      <w:r w:rsidR="00C66C53" w:rsidRPr="00E061B5">
        <w:rPr>
          <w:rFonts w:ascii="Times New Roman" w:hAnsi="Times New Roman" w:cs="Times New Roman"/>
          <w:sz w:val="28"/>
          <w:szCs w:val="28"/>
          <w:lang w:val="ru-RU"/>
        </w:rPr>
        <w:t xml:space="preserve">Доля в общем объеме производства продукции, работ, услуг - </w:t>
      </w:r>
      <w:r w:rsidR="00F00705" w:rsidRPr="00E061B5">
        <w:rPr>
          <w:rFonts w:ascii="Times New Roman" w:hAnsi="Times New Roman" w:cs="Times New Roman"/>
          <w:sz w:val="28"/>
          <w:szCs w:val="28"/>
          <w:lang w:val="ru-RU"/>
        </w:rPr>
        <w:t>28,6</w:t>
      </w:r>
      <w:r w:rsidR="00C66C53" w:rsidRPr="00E061B5">
        <w:rPr>
          <w:rFonts w:ascii="Times New Roman" w:hAnsi="Times New Roman" w:cs="Times New Roman"/>
          <w:sz w:val="28"/>
          <w:szCs w:val="28"/>
          <w:lang w:val="ru-RU"/>
        </w:rPr>
        <w:t>%</w:t>
      </w:r>
      <w:r w:rsidR="00F00705" w:rsidRPr="00E061B5">
        <w:rPr>
          <w:rFonts w:ascii="Times New Roman" w:hAnsi="Times New Roman" w:cs="Times New Roman"/>
          <w:sz w:val="28"/>
          <w:szCs w:val="28"/>
          <w:lang w:val="ru-RU"/>
        </w:rPr>
        <w:t>.</w:t>
      </w:r>
    </w:p>
    <w:p w:rsidR="00DB7A76" w:rsidRPr="00E061B5" w:rsidRDefault="00DB7A76"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Индекс производства продукции сельского хозяйства в 2021 году к уровню 2020 года составил </w:t>
      </w:r>
      <w:r w:rsidR="00F00705" w:rsidRPr="00E061B5">
        <w:rPr>
          <w:rFonts w:ascii="Times New Roman" w:hAnsi="Times New Roman" w:cs="Times New Roman"/>
          <w:sz w:val="28"/>
          <w:szCs w:val="28"/>
          <w:lang w:val="ru-RU"/>
        </w:rPr>
        <w:t>99,7%, это выше, чем по Волгоградской области в целом (96,7%),</w:t>
      </w:r>
      <w:r w:rsidRPr="00E061B5">
        <w:rPr>
          <w:rFonts w:ascii="Times New Roman" w:hAnsi="Times New Roman" w:cs="Times New Roman"/>
          <w:sz w:val="28"/>
          <w:szCs w:val="28"/>
          <w:lang w:val="ru-RU"/>
        </w:rPr>
        <w:t xml:space="preserve"> в том числе продукции растениеводства – </w:t>
      </w:r>
      <w:r w:rsidR="00F00705" w:rsidRPr="00E061B5">
        <w:rPr>
          <w:rFonts w:ascii="Times New Roman" w:hAnsi="Times New Roman" w:cs="Times New Roman"/>
          <w:sz w:val="28"/>
          <w:szCs w:val="28"/>
          <w:lang w:val="ru-RU"/>
        </w:rPr>
        <w:t>96,1%</w:t>
      </w:r>
      <w:r w:rsidRPr="00E061B5">
        <w:rPr>
          <w:rFonts w:ascii="Times New Roman" w:hAnsi="Times New Roman" w:cs="Times New Roman"/>
          <w:sz w:val="28"/>
          <w:szCs w:val="28"/>
          <w:lang w:val="ru-RU"/>
        </w:rPr>
        <w:t xml:space="preserve"> и продукции животноводства – 10</w:t>
      </w:r>
      <w:r w:rsidR="00F00705" w:rsidRPr="00E061B5">
        <w:rPr>
          <w:rFonts w:ascii="Times New Roman" w:hAnsi="Times New Roman" w:cs="Times New Roman"/>
          <w:sz w:val="28"/>
          <w:szCs w:val="28"/>
          <w:lang w:val="ru-RU"/>
        </w:rPr>
        <w:t>5,9%</w:t>
      </w:r>
      <w:r w:rsidRPr="00E061B5">
        <w:rPr>
          <w:rFonts w:ascii="Times New Roman" w:hAnsi="Times New Roman" w:cs="Times New Roman"/>
          <w:sz w:val="28"/>
          <w:szCs w:val="28"/>
          <w:lang w:val="ru-RU"/>
        </w:rPr>
        <w:t>.</w:t>
      </w:r>
    </w:p>
    <w:p w:rsidR="00DB7A76" w:rsidRPr="00E061B5" w:rsidRDefault="00DB7A76"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Определяющее влияние на формирование индекса сельскохозяйственного производства оказывает производство продукции растениеводства, составляющей более </w:t>
      </w:r>
      <w:r w:rsidR="00D41E09" w:rsidRPr="00E061B5">
        <w:rPr>
          <w:rFonts w:ascii="Times New Roman" w:hAnsi="Times New Roman" w:cs="Times New Roman"/>
          <w:sz w:val="28"/>
          <w:szCs w:val="28"/>
          <w:lang w:val="ru-RU"/>
        </w:rPr>
        <w:t>66%</w:t>
      </w:r>
      <w:r w:rsidRPr="00E061B5">
        <w:rPr>
          <w:rFonts w:ascii="Times New Roman" w:hAnsi="Times New Roman" w:cs="Times New Roman"/>
          <w:sz w:val="28"/>
          <w:szCs w:val="28"/>
          <w:lang w:val="ru-RU"/>
        </w:rPr>
        <w:t xml:space="preserve"> в валовой продукции сельского хозяйства.</w:t>
      </w:r>
      <w:r w:rsidR="00742716" w:rsidRPr="00E061B5">
        <w:rPr>
          <w:rFonts w:ascii="Times New Roman" w:hAnsi="Times New Roman" w:cs="Times New Roman"/>
          <w:sz w:val="28"/>
          <w:szCs w:val="28"/>
          <w:lang w:val="ru-RU"/>
        </w:rPr>
        <w:t xml:space="preserve"> В растениеводстве </w:t>
      </w:r>
      <w:r w:rsidR="00D41E09" w:rsidRPr="00E061B5">
        <w:rPr>
          <w:rFonts w:ascii="Times New Roman" w:hAnsi="Times New Roman" w:cs="Times New Roman"/>
          <w:sz w:val="28"/>
          <w:szCs w:val="28"/>
          <w:lang w:val="ru-RU"/>
        </w:rPr>
        <w:t>70,3</w:t>
      </w:r>
      <w:r w:rsidR="00742716" w:rsidRPr="00E061B5">
        <w:rPr>
          <w:rFonts w:ascii="Times New Roman" w:hAnsi="Times New Roman" w:cs="Times New Roman"/>
          <w:sz w:val="28"/>
          <w:szCs w:val="28"/>
          <w:lang w:val="ru-RU"/>
        </w:rPr>
        <w:t>% валовой продукции производится крестьянскими (фермерскими) хозяйствами</w:t>
      </w:r>
      <w:r w:rsidR="00D41E09" w:rsidRPr="00E061B5">
        <w:rPr>
          <w:rFonts w:ascii="Times New Roman" w:hAnsi="Times New Roman" w:cs="Times New Roman"/>
          <w:sz w:val="28"/>
          <w:szCs w:val="28"/>
          <w:lang w:val="ru-RU"/>
        </w:rPr>
        <w:t>.</w:t>
      </w:r>
    </w:p>
    <w:p w:rsidR="00DB7A76" w:rsidRPr="00E061B5" w:rsidRDefault="00DB7A76" w:rsidP="00E44813">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Производство основных видов растениеводческой продукции в 2021 году составило: </w:t>
      </w:r>
      <w:r w:rsidR="00BA5B50" w:rsidRPr="00E061B5">
        <w:rPr>
          <w:rFonts w:ascii="Times New Roman" w:hAnsi="Times New Roman" w:cs="Times New Roman"/>
          <w:sz w:val="28"/>
          <w:szCs w:val="28"/>
          <w:lang w:val="ru-RU"/>
        </w:rPr>
        <w:t>217,3</w:t>
      </w:r>
      <w:r w:rsidRPr="00E061B5">
        <w:rPr>
          <w:rFonts w:ascii="Times New Roman" w:hAnsi="Times New Roman" w:cs="Times New Roman"/>
          <w:sz w:val="28"/>
          <w:szCs w:val="28"/>
          <w:lang w:val="ru-RU"/>
        </w:rPr>
        <w:t xml:space="preserve"> тыс.</w:t>
      </w:r>
      <w:r w:rsidR="00BA5B50"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тонн зерна (8</w:t>
      </w:r>
      <w:r w:rsidR="00BA5B50" w:rsidRPr="00E061B5">
        <w:rPr>
          <w:rFonts w:ascii="Times New Roman" w:hAnsi="Times New Roman" w:cs="Times New Roman"/>
          <w:sz w:val="28"/>
          <w:szCs w:val="28"/>
          <w:lang w:val="ru-RU"/>
        </w:rPr>
        <w:t>2,3%</w:t>
      </w:r>
      <w:r w:rsidRPr="00E061B5">
        <w:rPr>
          <w:rFonts w:ascii="Times New Roman" w:hAnsi="Times New Roman" w:cs="Times New Roman"/>
          <w:sz w:val="28"/>
          <w:szCs w:val="28"/>
          <w:lang w:val="ru-RU"/>
        </w:rPr>
        <w:t xml:space="preserve"> к 2020 году), </w:t>
      </w:r>
      <w:r w:rsidR="00BA5B50" w:rsidRPr="00E061B5">
        <w:rPr>
          <w:rFonts w:ascii="Times New Roman" w:hAnsi="Times New Roman" w:cs="Times New Roman"/>
          <w:sz w:val="28"/>
          <w:szCs w:val="28"/>
          <w:lang w:val="ru-RU"/>
        </w:rPr>
        <w:t>3,8</w:t>
      </w:r>
      <w:r w:rsidRPr="00E061B5">
        <w:rPr>
          <w:rFonts w:ascii="Times New Roman" w:hAnsi="Times New Roman" w:cs="Times New Roman"/>
          <w:sz w:val="28"/>
          <w:szCs w:val="28"/>
          <w:lang w:val="ru-RU"/>
        </w:rPr>
        <w:t xml:space="preserve"> тыс.</w:t>
      </w:r>
      <w:r w:rsidR="00BA5B50"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тонн масличных культур (</w:t>
      </w:r>
      <w:r w:rsidR="00BA5B50" w:rsidRPr="00E061B5">
        <w:rPr>
          <w:rFonts w:ascii="Times New Roman" w:hAnsi="Times New Roman" w:cs="Times New Roman"/>
          <w:sz w:val="28"/>
          <w:szCs w:val="28"/>
          <w:lang w:val="ru-RU"/>
        </w:rPr>
        <w:t>264,6%</w:t>
      </w:r>
      <w:r w:rsidRPr="00E061B5">
        <w:rPr>
          <w:rFonts w:ascii="Times New Roman" w:hAnsi="Times New Roman" w:cs="Times New Roman"/>
          <w:sz w:val="28"/>
          <w:szCs w:val="28"/>
          <w:lang w:val="ru-RU"/>
        </w:rPr>
        <w:t xml:space="preserve"> к 2020 году), </w:t>
      </w:r>
      <w:r w:rsidR="00BA5B50" w:rsidRPr="00E061B5">
        <w:rPr>
          <w:rFonts w:ascii="Times New Roman" w:hAnsi="Times New Roman" w:cs="Times New Roman"/>
          <w:sz w:val="28"/>
          <w:szCs w:val="28"/>
          <w:lang w:val="ru-RU"/>
        </w:rPr>
        <w:t>4,6 тыс. тонн овощей открытого грунта (100,2% к 2020 году), 1,2</w:t>
      </w:r>
      <w:r w:rsidRPr="00E061B5">
        <w:rPr>
          <w:rFonts w:ascii="Times New Roman" w:hAnsi="Times New Roman" w:cs="Times New Roman"/>
          <w:sz w:val="28"/>
          <w:szCs w:val="28"/>
          <w:lang w:val="ru-RU"/>
        </w:rPr>
        <w:t xml:space="preserve"> тыс.</w:t>
      </w:r>
      <w:r w:rsidR="00BA5B50"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тонн картофеля (</w:t>
      </w:r>
      <w:r w:rsidR="00BA5B50" w:rsidRPr="00E061B5">
        <w:rPr>
          <w:rFonts w:ascii="Times New Roman" w:hAnsi="Times New Roman" w:cs="Times New Roman"/>
          <w:sz w:val="28"/>
          <w:szCs w:val="28"/>
          <w:lang w:val="ru-RU"/>
        </w:rPr>
        <w:t>82,0% к уровню 2020 года)</w:t>
      </w:r>
      <w:r w:rsidRPr="00E061B5">
        <w:rPr>
          <w:rFonts w:ascii="Times New Roman" w:hAnsi="Times New Roman" w:cs="Times New Roman"/>
          <w:sz w:val="28"/>
          <w:szCs w:val="28"/>
          <w:lang w:val="ru-RU"/>
        </w:rPr>
        <w:t>.</w:t>
      </w:r>
    </w:p>
    <w:p w:rsidR="00DB7A76" w:rsidRPr="00E061B5" w:rsidRDefault="00DB7A76" w:rsidP="00E44813">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2021 году неблагоприятные погодные условия в период сева озимых культур (почвенная и воздушная засухи) и гибель посевов озимых зерновых культур в зимни</w:t>
      </w:r>
      <w:r w:rsidR="006A5BF0" w:rsidRPr="00E061B5">
        <w:rPr>
          <w:rFonts w:ascii="Times New Roman" w:hAnsi="Times New Roman" w:cs="Times New Roman"/>
          <w:sz w:val="28"/>
          <w:szCs w:val="28"/>
          <w:lang w:val="ru-RU"/>
        </w:rPr>
        <w:t xml:space="preserve">й период на общей площади 19,7 </w:t>
      </w:r>
      <w:r w:rsidRPr="00E061B5">
        <w:rPr>
          <w:rFonts w:ascii="Times New Roman" w:hAnsi="Times New Roman" w:cs="Times New Roman"/>
          <w:sz w:val="28"/>
          <w:szCs w:val="28"/>
          <w:lang w:val="ru-RU"/>
        </w:rPr>
        <w:t>тыс. гектаров оказали влияние на объем производства зерновых культур.</w:t>
      </w:r>
    </w:p>
    <w:p w:rsidR="00706472" w:rsidRPr="00E061B5" w:rsidRDefault="00706472" w:rsidP="00E44813">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Станов</w:t>
      </w:r>
      <w:r w:rsidR="007270D0" w:rsidRPr="00E061B5">
        <w:rPr>
          <w:rFonts w:ascii="Times New Roman" w:hAnsi="Times New Roman" w:cs="Times New Roman"/>
          <w:sz w:val="28"/>
          <w:szCs w:val="28"/>
          <w:lang w:val="ru-RU"/>
        </w:rPr>
        <w:t>я</w:t>
      </w:r>
      <w:r w:rsidRPr="00E061B5">
        <w:rPr>
          <w:rFonts w:ascii="Times New Roman" w:hAnsi="Times New Roman" w:cs="Times New Roman"/>
          <w:sz w:val="28"/>
          <w:szCs w:val="28"/>
          <w:lang w:val="ru-RU"/>
        </w:rPr>
        <w:t>тся привлекательными для инвесторов проекты по</w:t>
      </w:r>
      <w:r w:rsidR="00C43157" w:rsidRPr="00E061B5">
        <w:rPr>
          <w:rFonts w:ascii="Times New Roman" w:hAnsi="Times New Roman" w:cs="Times New Roman"/>
          <w:sz w:val="28"/>
          <w:szCs w:val="28"/>
          <w:lang w:val="ru-RU"/>
        </w:rPr>
        <w:t xml:space="preserve"> строительству систем</w:t>
      </w:r>
      <w:r w:rsidRPr="00E061B5">
        <w:rPr>
          <w:rFonts w:ascii="Times New Roman" w:hAnsi="Times New Roman" w:cs="Times New Roman"/>
          <w:sz w:val="28"/>
          <w:szCs w:val="28"/>
          <w:lang w:val="ru-RU"/>
        </w:rPr>
        <w:t xml:space="preserve"> мелиорации</w:t>
      </w:r>
      <w:r w:rsidR="00C43157" w:rsidRPr="00E061B5">
        <w:rPr>
          <w:rFonts w:ascii="Times New Roman" w:hAnsi="Times New Roman" w:cs="Times New Roman"/>
          <w:sz w:val="28"/>
          <w:szCs w:val="28"/>
          <w:lang w:val="ru-RU"/>
        </w:rPr>
        <w:t xml:space="preserve">. За последние </w:t>
      </w:r>
      <w:r w:rsidR="003E68A2" w:rsidRPr="00E061B5">
        <w:rPr>
          <w:rFonts w:ascii="Times New Roman" w:hAnsi="Times New Roman" w:cs="Times New Roman"/>
          <w:sz w:val="28"/>
          <w:szCs w:val="28"/>
          <w:lang w:val="ru-RU"/>
        </w:rPr>
        <w:t>3</w:t>
      </w:r>
      <w:r w:rsidR="00C43157" w:rsidRPr="00E061B5">
        <w:rPr>
          <w:rFonts w:ascii="Times New Roman" w:hAnsi="Times New Roman" w:cs="Times New Roman"/>
          <w:sz w:val="28"/>
          <w:szCs w:val="28"/>
          <w:lang w:val="ru-RU"/>
        </w:rPr>
        <w:t xml:space="preserve"> года реализованы 3 таких проекта</w:t>
      </w:r>
      <w:r w:rsidR="003E68A2" w:rsidRPr="00E061B5">
        <w:rPr>
          <w:rFonts w:ascii="Times New Roman" w:hAnsi="Times New Roman" w:cs="Times New Roman"/>
          <w:sz w:val="28"/>
          <w:szCs w:val="28"/>
          <w:lang w:val="ru-RU"/>
        </w:rPr>
        <w:t xml:space="preserve"> общей стоимостью 256 млн. рублей., площадь орошаемых земель возросла на 866</w:t>
      </w:r>
      <w:r w:rsidR="00C43157" w:rsidRPr="00E061B5">
        <w:rPr>
          <w:rFonts w:ascii="Times New Roman" w:hAnsi="Times New Roman" w:cs="Times New Roman"/>
          <w:sz w:val="28"/>
          <w:szCs w:val="28"/>
          <w:lang w:val="ru-RU"/>
        </w:rPr>
        <w:t xml:space="preserve"> га. </w:t>
      </w:r>
    </w:p>
    <w:p w:rsidR="00BE4177" w:rsidRPr="00E061B5" w:rsidRDefault="00BE4177"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По оценке, в 2022 году ожидаемое производство составит </w:t>
      </w:r>
      <w:r w:rsidR="00196829" w:rsidRPr="00E061B5">
        <w:rPr>
          <w:rFonts w:ascii="Times New Roman" w:hAnsi="Times New Roman" w:cs="Times New Roman"/>
          <w:sz w:val="28"/>
          <w:szCs w:val="28"/>
          <w:lang w:val="ru-RU"/>
        </w:rPr>
        <w:t>280,9</w:t>
      </w:r>
      <w:r w:rsidRPr="00E061B5">
        <w:rPr>
          <w:rFonts w:ascii="Times New Roman" w:hAnsi="Times New Roman" w:cs="Times New Roman"/>
          <w:sz w:val="28"/>
          <w:szCs w:val="28"/>
          <w:lang w:val="ru-RU"/>
        </w:rPr>
        <w:t xml:space="preserve"> </w:t>
      </w:r>
      <w:r w:rsidR="00196829" w:rsidRPr="00E061B5">
        <w:rPr>
          <w:rFonts w:ascii="Times New Roman" w:hAnsi="Times New Roman" w:cs="Times New Roman"/>
          <w:sz w:val="28"/>
          <w:szCs w:val="28"/>
          <w:lang w:val="ru-RU"/>
        </w:rPr>
        <w:t>тыс</w:t>
      </w:r>
      <w:r w:rsidRPr="00E061B5">
        <w:rPr>
          <w:rFonts w:ascii="Times New Roman" w:hAnsi="Times New Roman" w:cs="Times New Roman"/>
          <w:sz w:val="28"/>
          <w:szCs w:val="28"/>
          <w:lang w:val="ru-RU"/>
        </w:rPr>
        <w:t>.</w:t>
      </w:r>
      <w:r w:rsidR="00196829" w:rsidRPr="00E061B5">
        <w:rPr>
          <w:rFonts w:ascii="Times New Roman" w:hAnsi="Times New Roman" w:cs="Times New Roman"/>
          <w:sz w:val="28"/>
          <w:szCs w:val="28"/>
          <w:lang w:val="ru-RU"/>
        </w:rPr>
        <w:t xml:space="preserve"> тонн зерновых культур (129,3%</w:t>
      </w:r>
      <w:r w:rsidRPr="00E061B5">
        <w:rPr>
          <w:rFonts w:ascii="Times New Roman" w:hAnsi="Times New Roman" w:cs="Times New Roman"/>
          <w:sz w:val="28"/>
          <w:szCs w:val="28"/>
          <w:lang w:val="ru-RU"/>
        </w:rPr>
        <w:t xml:space="preserve"> к уровню 2021 года), </w:t>
      </w:r>
      <w:r w:rsidR="00196829" w:rsidRPr="00E061B5">
        <w:rPr>
          <w:rFonts w:ascii="Times New Roman" w:hAnsi="Times New Roman" w:cs="Times New Roman"/>
          <w:sz w:val="28"/>
          <w:szCs w:val="28"/>
          <w:lang w:val="ru-RU"/>
        </w:rPr>
        <w:t>3,8</w:t>
      </w:r>
      <w:r w:rsidRPr="00E061B5">
        <w:rPr>
          <w:rFonts w:ascii="Times New Roman" w:hAnsi="Times New Roman" w:cs="Times New Roman"/>
          <w:sz w:val="28"/>
          <w:szCs w:val="28"/>
          <w:lang w:val="ru-RU"/>
        </w:rPr>
        <w:t xml:space="preserve"> тыс.</w:t>
      </w:r>
      <w:r w:rsidR="0019682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тонн масличных культур (</w:t>
      </w:r>
      <w:r w:rsidR="00196829" w:rsidRPr="00E061B5">
        <w:rPr>
          <w:rFonts w:ascii="Times New Roman" w:hAnsi="Times New Roman" w:cs="Times New Roman"/>
          <w:sz w:val="28"/>
          <w:szCs w:val="28"/>
          <w:lang w:val="ru-RU"/>
        </w:rPr>
        <w:t>100,3%к уровню 2021 года), 1,2</w:t>
      </w:r>
      <w:r w:rsidRPr="00E061B5">
        <w:rPr>
          <w:rFonts w:ascii="Times New Roman" w:hAnsi="Times New Roman" w:cs="Times New Roman"/>
          <w:sz w:val="28"/>
          <w:szCs w:val="28"/>
          <w:lang w:val="ru-RU"/>
        </w:rPr>
        <w:t xml:space="preserve"> тыс.</w:t>
      </w:r>
      <w:r w:rsidR="0019682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тонн картофеля (</w:t>
      </w:r>
      <w:r w:rsidR="00196829" w:rsidRPr="00E061B5">
        <w:rPr>
          <w:rFonts w:ascii="Times New Roman" w:hAnsi="Times New Roman" w:cs="Times New Roman"/>
          <w:sz w:val="28"/>
          <w:szCs w:val="28"/>
          <w:lang w:val="ru-RU"/>
        </w:rPr>
        <w:t>100,8%</w:t>
      </w:r>
      <w:r w:rsidRPr="00E061B5">
        <w:rPr>
          <w:rFonts w:ascii="Times New Roman" w:hAnsi="Times New Roman" w:cs="Times New Roman"/>
          <w:sz w:val="28"/>
          <w:szCs w:val="28"/>
          <w:lang w:val="ru-RU"/>
        </w:rPr>
        <w:t xml:space="preserve"> к уровню </w:t>
      </w:r>
      <w:r w:rsidRPr="00E061B5">
        <w:rPr>
          <w:rFonts w:ascii="Times New Roman" w:hAnsi="Times New Roman" w:cs="Times New Roman"/>
          <w:sz w:val="28"/>
          <w:szCs w:val="28"/>
          <w:lang w:val="ru-RU"/>
        </w:rPr>
        <w:lastRenderedPageBreak/>
        <w:t xml:space="preserve">2021 года), </w:t>
      </w:r>
      <w:r w:rsidR="00196829" w:rsidRPr="00E061B5">
        <w:rPr>
          <w:rFonts w:ascii="Times New Roman" w:hAnsi="Times New Roman" w:cs="Times New Roman"/>
          <w:sz w:val="28"/>
          <w:szCs w:val="28"/>
          <w:lang w:val="ru-RU"/>
        </w:rPr>
        <w:t>4,6</w:t>
      </w:r>
      <w:r w:rsidRPr="00E061B5">
        <w:rPr>
          <w:rFonts w:ascii="Times New Roman" w:hAnsi="Times New Roman" w:cs="Times New Roman"/>
          <w:sz w:val="28"/>
          <w:szCs w:val="28"/>
          <w:lang w:val="ru-RU"/>
        </w:rPr>
        <w:t xml:space="preserve"> тыс.</w:t>
      </w:r>
      <w:r w:rsidR="0019682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тонн овощей (10</w:t>
      </w:r>
      <w:r w:rsidR="00196829" w:rsidRPr="00E061B5">
        <w:rPr>
          <w:rFonts w:ascii="Times New Roman" w:hAnsi="Times New Roman" w:cs="Times New Roman"/>
          <w:sz w:val="28"/>
          <w:szCs w:val="28"/>
          <w:lang w:val="ru-RU"/>
        </w:rPr>
        <w:t>0,2%</w:t>
      </w:r>
      <w:r w:rsidRPr="00E061B5">
        <w:rPr>
          <w:rFonts w:ascii="Times New Roman" w:hAnsi="Times New Roman" w:cs="Times New Roman"/>
          <w:sz w:val="28"/>
          <w:szCs w:val="28"/>
          <w:lang w:val="ru-RU"/>
        </w:rPr>
        <w:t xml:space="preserve"> к уровню 2021 года</w:t>
      </w:r>
      <w:r w:rsidR="0019682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w:t>
      </w:r>
    </w:p>
    <w:p w:rsidR="00DB7A76" w:rsidRPr="00E061B5" w:rsidRDefault="00E33BC3"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Более</w:t>
      </w:r>
      <w:r w:rsidR="00DB7A76" w:rsidRPr="00E061B5">
        <w:rPr>
          <w:rFonts w:ascii="Times New Roman" w:eastAsia="Calibri" w:hAnsi="Times New Roman" w:cs="Times New Roman"/>
          <w:sz w:val="28"/>
          <w:szCs w:val="28"/>
          <w:lang w:val="ru-RU"/>
        </w:rPr>
        <w:t xml:space="preserve"> трети валового продукта сельского хозяйства производится </w:t>
      </w:r>
      <w:r w:rsidR="00DB7A76" w:rsidRPr="00E061B5">
        <w:rPr>
          <w:rFonts w:ascii="Times New Roman" w:eastAsia="Calibri" w:hAnsi="Times New Roman" w:cs="Times New Roman"/>
          <w:sz w:val="28"/>
          <w:szCs w:val="28"/>
          <w:lang w:val="ru-RU"/>
        </w:rPr>
        <w:br/>
        <w:t>в животноводстве.</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В 2021 году производство основных видов животноводческой продукции составило: </w:t>
      </w:r>
      <w:r w:rsidR="00E33BC3" w:rsidRPr="00E061B5">
        <w:rPr>
          <w:rFonts w:ascii="Times New Roman" w:eastAsia="Calibri" w:hAnsi="Times New Roman" w:cs="Times New Roman"/>
          <w:sz w:val="28"/>
          <w:szCs w:val="28"/>
          <w:lang w:val="ru-RU"/>
        </w:rPr>
        <w:t>6,4</w:t>
      </w:r>
      <w:r w:rsidRPr="00E061B5">
        <w:rPr>
          <w:rFonts w:ascii="Times New Roman" w:eastAsia="Calibri" w:hAnsi="Times New Roman" w:cs="Times New Roman"/>
          <w:sz w:val="28"/>
          <w:szCs w:val="28"/>
          <w:lang w:val="ru-RU"/>
        </w:rPr>
        <w:t xml:space="preserve"> тыс.</w:t>
      </w:r>
      <w:r w:rsidR="00E33BC3"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тонн скота и птицы на убой в хозяйствах всех категорий в живом весе (10</w:t>
      </w:r>
      <w:r w:rsidR="00E33BC3" w:rsidRPr="00E061B5">
        <w:rPr>
          <w:rFonts w:ascii="Times New Roman" w:eastAsia="Calibri" w:hAnsi="Times New Roman" w:cs="Times New Roman"/>
          <w:sz w:val="28"/>
          <w:szCs w:val="28"/>
          <w:lang w:val="ru-RU"/>
        </w:rPr>
        <w:t>1,6%</w:t>
      </w:r>
      <w:r w:rsidRPr="00E061B5">
        <w:rPr>
          <w:rFonts w:ascii="Times New Roman" w:eastAsia="Calibri" w:hAnsi="Times New Roman" w:cs="Times New Roman"/>
          <w:sz w:val="28"/>
          <w:szCs w:val="28"/>
          <w:lang w:val="ru-RU"/>
        </w:rPr>
        <w:t xml:space="preserve"> к уровню 2020 года), </w:t>
      </w:r>
      <w:r w:rsidR="00E33BC3" w:rsidRPr="00E061B5">
        <w:rPr>
          <w:rFonts w:ascii="Times New Roman" w:eastAsia="Calibri" w:hAnsi="Times New Roman" w:cs="Times New Roman"/>
          <w:sz w:val="28"/>
          <w:szCs w:val="28"/>
          <w:lang w:val="ru-RU"/>
        </w:rPr>
        <w:t>22,7</w:t>
      </w:r>
      <w:r w:rsidRPr="00E061B5">
        <w:rPr>
          <w:rFonts w:ascii="Times New Roman" w:eastAsia="Calibri" w:hAnsi="Times New Roman" w:cs="Times New Roman"/>
          <w:sz w:val="28"/>
          <w:szCs w:val="28"/>
          <w:lang w:val="ru-RU"/>
        </w:rPr>
        <w:t xml:space="preserve"> тыс.</w:t>
      </w:r>
      <w:r w:rsidR="00E33BC3"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 xml:space="preserve">тонн молока </w:t>
      </w:r>
      <w:r w:rsidR="00E33BC3" w:rsidRPr="00E061B5">
        <w:rPr>
          <w:rFonts w:ascii="Times New Roman" w:eastAsia="Calibri" w:hAnsi="Times New Roman" w:cs="Times New Roman"/>
          <w:sz w:val="28"/>
          <w:szCs w:val="28"/>
          <w:lang w:val="ru-RU"/>
        </w:rPr>
        <w:t>(100,7%</w:t>
      </w:r>
      <w:r w:rsidRPr="00E061B5">
        <w:rPr>
          <w:rFonts w:ascii="Times New Roman" w:eastAsia="Calibri" w:hAnsi="Times New Roman" w:cs="Times New Roman"/>
          <w:sz w:val="28"/>
          <w:szCs w:val="28"/>
          <w:lang w:val="ru-RU"/>
        </w:rPr>
        <w:t xml:space="preserve"> к уровню 2020 года) и </w:t>
      </w:r>
      <w:r w:rsidR="00E33BC3" w:rsidRPr="00E061B5">
        <w:rPr>
          <w:rFonts w:ascii="Times New Roman" w:eastAsia="Calibri" w:hAnsi="Times New Roman" w:cs="Times New Roman"/>
          <w:sz w:val="28"/>
          <w:szCs w:val="28"/>
          <w:lang w:val="ru-RU"/>
        </w:rPr>
        <w:t xml:space="preserve">около </w:t>
      </w:r>
      <w:r w:rsidRPr="00E061B5">
        <w:rPr>
          <w:rFonts w:ascii="Times New Roman" w:eastAsia="Calibri" w:hAnsi="Times New Roman" w:cs="Times New Roman"/>
          <w:sz w:val="28"/>
          <w:szCs w:val="28"/>
          <w:lang w:val="ru-RU"/>
        </w:rPr>
        <w:t>9 млн.</w:t>
      </w:r>
      <w:r w:rsidR="00E33BC3"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штук яиц (</w:t>
      </w:r>
      <w:r w:rsidR="00E33BC3" w:rsidRPr="00E061B5">
        <w:rPr>
          <w:rFonts w:ascii="Times New Roman" w:eastAsia="Calibri" w:hAnsi="Times New Roman" w:cs="Times New Roman"/>
          <w:sz w:val="28"/>
          <w:szCs w:val="28"/>
          <w:lang w:val="ru-RU"/>
        </w:rPr>
        <w:t>97,9%</w:t>
      </w:r>
      <w:r w:rsidRPr="00E061B5">
        <w:rPr>
          <w:rFonts w:ascii="Times New Roman" w:eastAsia="Calibri" w:hAnsi="Times New Roman" w:cs="Times New Roman"/>
          <w:sz w:val="28"/>
          <w:szCs w:val="28"/>
          <w:lang w:val="ru-RU"/>
        </w:rPr>
        <w:t xml:space="preserve"> к уровню 2020 года). </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По оценке, в 2022 году производство составит: скота и птицы на убой (в живом весе) – </w:t>
      </w:r>
      <w:r w:rsidR="00E33BC3" w:rsidRPr="00E061B5">
        <w:rPr>
          <w:rFonts w:ascii="Times New Roman" w:eastAsia="Calibri" w:hAnsi="Times New Roman" w:cs="Times New Roman"/>
          <w:sz w:val="28"/>
          <w:szCs w:val="28"/>
          <w:lang w:val="ru-RU"/>
        </w:rPr>
        <w:t>6,5</w:t>
      </w:r>
      <w:r w:rsidRPr="00E061B5">
        <w:rPr>
          <w:rFonts w:ascii="Times New Roman" w:eastAsia="Calibri" w:hAnsi="Times New Roman" w:cs="Times New Roman"/>
          <w:sz w:val="28"/>
          <w:szCs w:val="28"/>
          <w:lang w:val="ru-RU"/>
        </w:rPr>
        <w:t xml:space="preserve"> тыс.</w:t>
      </w:r>
      <w:r w:rsidR="00E33BC3"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тонн (100,</w:t>
      </w:r>
      <w:r w:rsidR="00E33BC3" w:rsidRPr="00E061B5">
        <w:rPr>
          <w:rFonts w:ascii="Times New Roman" w:eastAsia="Calibri" w:hAnsi="Times New Roman" w:cs="Times New Roman"/>
          <w:sz w:val="28"/>
          <w:szCs w:val="28"/>
          <w:lang w:val="ru-RU"/>
        </w:rPr>
        <w:t>3%</w:t>
      </w:r>
      <w:r w:rsidRPr="00E061B5">
        <w:rPr>
          <w:rFonts w:ascii="Times New Roman" w:eastAsia="Calibri" w:hAnsi="Times New Roman" w:cs="Times New Roman"/>
          <w:sz w:val="28"/>
          <w:szCs w:val="28"/>
          <w:lang w:val="ru-RU"/>
        </w:rPr>
        <w:t xml:space="preserve"> к уровню 2021 года), молока – </w:t>
      </w:r>
      <w:r w:rsidR="00E33BC3" w:rsidRPr="00E061B5">
        <w:rPr>
          <w:rFonts w:ascii="Times New Roman" w:eastAsia="Calibri" w:hAnsi="Times New Roman" w:cs="Times New Roman"/>
          <w:sz w:val="28"/>
          <w:szCs w:val="28"/>
          <w:lang w:val="ru-RU"/>
        </w:rPr>
        <w:t>22,7</w:t>
      </w:r>
      <w:r w:rsidRPr="00E061B5">
        <w:rPr>
          <w:rFonts w:ascii="Times New Roman" w:eastAsia="Calibri" w:hAnsi="Times New Roman" w:cs="Times New Roman"/>
          <w:sz w:val="28"/>
          <w:szCs w:val="28"/>
          <w:lang w:val="ru-RU"/>
        </w:rPr>
        <w:t xml:space="preserve"> тыс.</w:t>
      </w:r>
      <w:r w:rsidR="00E33BC3"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тонн (100,</w:t>
      </w:r>
      <w:r w:rsidR="00E33BC3" w:rsidRPr="00E061B5">
        <w:rPr>
          <w:rFonts w:ascii="Times New Roman" w:eastAsia="Calibri" w:hAnsi="Times New Roman" w:cs="Times New Roman"/>
          <w:sz w:val="28"/>
          <w:szCs w:val="28"/>
          <w:lang w:val="ru-RU"/>
        </w:rPr>
        <w:t>2%</w:t>
      </w:r>
      <w:r w:rsidRPr="00E061B5">
        <w:rPr>
          <w:rFonts w:ascii="Times New Roman" w:eastAsia="Calibri" w:hAnsi="Times New Roman" w:cs="Times New Roman"/>
          <w:sz w:val="28"/>
          <w:szCs w:val="28"/>
          <w:lang w:val="ru-RU"/>
        </w:rPr>
        <w:t xml:space="preserve"> к уровню 2021 года), яиц – </w:t>
      </w:r>
      <w:r w:rsidR="00BC79F8" w:rsidRPr="00E061B5">
        <w:rPr>
          <w:rFonts w:ascii="Times New Roman" w:eastAsia="Calibri" w:hAnsi="Times New Roman" w:cs="Times New Roman"/>
          <w:sz w:val="28"/>
          <w:szCs w:val="28"/>
          <w:lang w:val="ru-RU"/>
        </w:rPr>
        <w:t>около 9</w:t>
      </w:r>
      <w:r w:rsidRPr="00E061B5">
        <w:rPr>
          <w:rFonts w:ascii="Times New Roman" w:eastAsia="Calibri" w:hAnsi="Times New Roman" w:cs="Times New Roman"/>
          <w:sz w:val="28"/>
          <w:szCs w:val="28"/>
          <w:lang w:val="ru-RU"/>
        </w:rPr>
        <w:t xml:space="preserve"> млн.</w:t>
      </w:r>
      <w:r w:rsidR="00BC79F8"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штук (100</w:t>
      </w:r>
      <w:r w:rsidR="00BC79F8" w:rsidRPr="00E061B5">
        <w:rPr>
          <w:rFonts w:ascii="Times New Roman" w:eastAsia="Calibri" w:hAnsi="Times New Roman" w:cs="Times New Roman"/>
          <w:sz w:val="28"/>
          <w:szCs w:val="28"/>
          <w:lang w:val="ru-RU"/>
        </w:rPr>
        <w:t>,1%</w:t>
      </w:r>
      <w:r w:rsidRPr="00E061B5">
        <w:rPr>
          <w:rFonts w:ascii="Times New Roman" w:eastAsia="Calibri" w:hAnsi="Times New Roman" w:cs="Times New Roman"/>
          <w:sz w:val="28"/>
          <w:szCs w:val="28"/>
          <w:lang w:val="ru-RU"/>
        </w:rPr>
        <w:t xml:space="preserve"> к уровню 2021 года).</w:t>
      </w:r>
    </w:p>
    <w:p w:rsidR="00196829" w:rsidRPr="00E061B5" w:rsidRDefault="00196829" w:rsidP="00E44813">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период 2023-2025 годы ИП К(Ф)Х Сердюков К.А. планирует реализовать крупный инвестиционный проект "Развитие многоотраслевого сельскохозяйственного производства на территории Котельниковского муниципального района на площади 9,3 тыс. га" общей проектной стоимостью 100 млн. рублей. Проект предусматривает увеличение поголовья КРС на 1 тыс. голов, МРС - на 3 тыс. голов, производство зерновых и кормовых культур, восстановление пастбищ.</w:t>
      </w:r>
    </w:p>
    <w:p w:rsidR="00196829" w:rsidRPr="00E061B5" w:rsidRDefault="00196829" w:rsidP="00E4481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t>В районе осуществляется развитие молочного скотоводства - ИП Топала Д.А. по программе "Агростартап-2021" приобрел 30 голов нетелей симментальской породы; ИП Тарамов А.С. по программе "Агростратап-2021" приобрел 21 ед. нетелей айширской породы; ИП глава К(Ф)Х Дмитриков С.С. приобрел 13 голов нетелей айширской породы.</w:t>
      </w:r>
    </w:p>
    <w:p w:rsidR="00196829" w:rsidRPr="00E061B5" w:rsidRDefault="00196829" w:rsidP="00E4481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t>В 2022 году реализован проект "Агростартап-2022" по созданию и развитию хозяйства (бизнес-план по производству охлаждённого сырого коровьего молока) ИП Терещук Е.С. на общую сумму 3,4 млн. рублей. Приобретено 21 голов нетелей симментальской породы и погрузчик универсальный.</w:t>
      </w:r>
    </w:p>
    <w:p w:rsidR="00196829" w:rsidRPr="00E061B5" w:rsidRDefault="00196829" w:rsidP="00E4481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t>В 2023-2025 годах планируется реализация инвестиционных проектов "Агростартап", а также получение гранта "Семейная животноводческая ферма".</w:t>
      </w:r>
    </w:p>
    <w:p w:rsidR="00DB7A76" w:rsidRPr="00E061B5" w:rsidRDefault="00541099"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П</w:t>
      </w:r>
      <w:r w:rsidR="00DB7A76" w:rsidRPr="00E061B5">
        <w:rPr>
          <w:rFonts w:ascii="Times New Roman" w:eastAsia="Calibri" w:hAnsi="Times New Roman" w:cs="Times New Roman"/>
          <w:sz w:val="28"/>
          <w:szCs w:val="28"/>
          <w:lang w:val="ru-RU"/>
        </w:rPr>
        <w:t>о предварительным расчетам</w:t>
      </w:r>
      <w:r w:rsidR="00951B69" w:rsidRPr="00E061B5">
        <w:rPr>
          <w:rFonts w:ascii="Times New Roman" w:eastAsia="Calibri" w:hAnsi="Times New Roman" w:cs="Times New Roman"/>
          <w:sz w:val="28"/>
          <w:szCs w:val="28"/>
          <w:lang w:val="ru-RU"/>
        </w:rPr>
        <w:t>,</w:t>
      </w:r>
      <w:r w:rsidR="00DB7A76" w:rsidRPr="00E061B5">
        <w:rPr>
          <w:rFonts w:ascii="Times New Roman" w:eastAsia="Calibri" w:hAnsi="Times New Roman" w:cs="Times New Roman"/>
          <w:sz w:val="28"/>
          <w:szCs w:val="28"/>
          <w:lang w:val="ru-RU"/>
        </w:rPr>
        <w:t xml:space="preserve"> объем производства сельскохозяйственной продукции в 2022 году составит </w:t>
      </w:r>
      <w:r w:rsidR="00C52237" w:rsidRPr="00E061B5">
        <w:rPr>
          <w:rFonts w:ascii="Times New Roman" w:eastAsia="Calibri" w:hAnsi="Times New Roman" w:cs="Times New Roman"/>
          <w:sz w:val="28"/>
          <w:szCs w:val="28"/>
          <w:lang w:val="ru-RU"/>
        </w:rPr>
        <w:t>7,2</w:t>
      </w:r>
      <w:r w:rsidR="00DB7A76" w:rsidRPr="00E061B5">
        <w:rPr>
          <w:rFonts w:ascii="Times New Roman" w:eastAsia="Calibri" w:hAnsi="Times New Roman" w:cs="Times New Roman"/>
          <w:sz w:val="28"/>
          <w:szCs w:val="28"/>
          <w:lang w:val="ru-RU"/>
        </w:rPr>
        <w:t xml:space="preserve"> млрд.</w:t>
      </w:r>
      <w:r w:rsidR="00C52237" w:rsidRPr="00E061B5">
        <w:rPr>
          <w:rFonts w:ascii="Times New Roman" w:eastAsia="Calibri" w:hAnsi="Times New Roman" w:cs="Times New Roman"/>
          <w:sz w:val="28"/>
          <w:szCs w:val="28"/>
          <w:lang w:val="ru-RU"/>
        </w:rPr>
        <w:t xml:space="preserve"> </w:t>
      </w:r>
      <w:r w:rsidR="00DB7A76" w:rsidRPr="00E061B5">
        <w:rPr>
          <w:rFonts w:ascii="Times New Roman" w:eastAsia="Calibri" w:hAnsi="Times New Roman" w:cs="Times New Roman"/>
          <w:sz w:val="28"/>
          <w:szCs w:val="28"/>
          <w:lang w:val="ru-RU"/>
        </w:rPr>
        <w:t>рублей, индекс производства – 1</w:t>
      </w:r>
      <w:r w:rsidR="00C52237" w:rsidRPr="00E061B5">
        <w:rPr>
          <w:rFonts w:ascii="Times New Roman" w:eastAsia="Calibri" w:hAnsi="Times New Roman" w:cs="Times New Roman"/>
          <w:sz w:val="28"/>
          <w:szCs w:val="28"/>
          <w:lang w:val="ru-RU"/>
        </w:rPr>
        <w:t>23,7</w:t>
      </w:r>
      <w:r w:rsidR="0022000B" w:rsidRPr="00E061B5">
        <w:rPr>
          <w:rFonts w:ascii="Times New Roman" w:eastAsia="Calibri" w:hAnsi="Times New Roman" w:cs="Times New Roman"/>
          <w:sz w:val="28"/>
          <w:szCs w:val="28"/>
          <w:lang w:val="ru-RU"/>
        </w:rPr>
        <w:t>%</w:t>
      </w:r>
      <w:r w:rsidR="00DB7A76" w:rsidRPr="00E061B5">
        <w:rPr>
          <w:rFonts w:ascii="Times New Roman" w:eastAsia="Calibri" w:hAnsi="Times New Roman" w:cs="Times New Roman"/>
          <w:sz w:val="28"/>
          <w:szCs w:val="28"/>
          <w:lang w:val="ru-RU"/>
        </w:rPr>
        <w:t xml:space="preserve">. </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Несмотря на проводимые мероприятия по увеличению посевных площадей, урожайности сельскохозяйственных культур, сортосмене и сортообновлению результат производства продукции растениеводства в большей степени зависит от погодных условий. </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Засуха</w:t>
      </w:r>
      <w:r w:rsidR="00951B69" w:rsidRPr="00E061B5">
        <w:rPr>
          <w:rFonts w:ascii="Times New Roman" w:eastAsia="Calibri" w:hAnsi="Times New Roman" w:cs="Times New Roman"/>
          <w:sz w:val="28"/>
          <w:szCs w:val="28"/>
          <w:lang w:val="ru-RU"/>
        </w:rPr>
        <w:t>,</w:t>
      </w:r>
      <w:r w:rsidRPr="00E061B5">
        <w:rPr>
          <w:rFonts w:ascii="Times New Roman" w:eastAsia="Calibri" w:hAnsi="Times New Roman" w:cs="Times New Roman"/>
          <w:sz w:val="28"/>
          <w:szCs w:val="28"/>
          <w:lang w:val="ru-RU"/>
        </w:rPr>
        <w:t xml:space="preserve"> и, как следствие, отсутствие кормовой базы может самым </w:t>
      </w:r>
      <w:r w:rsidR="00C52237" w:rsidRPr="00E061B5">
        <w:rPr>
          <w:rFonts w:ascii="Times New Roman" w:eastAsia="Calibri" w:hAnsi="Times New Roman" w:cs="Times New Roman"/>
          <w:sz w:val="28"/>
          <w:szCs w:val="28"/>
          <w:lang w:val="ru-RU"/>
        </w:rPr>
        <w:t>н</w:t>
      </w:r>
      <w:r w:rsidRPr="00E061B5">
        <w:rPr>
          <w:rFonts w:ascii="Times New Roman" w:eastAsia="Calibri" w:hAnsi="Times New Roman" w:cs="Times New Roman"/>
          <w:sz w:val="28"/>
          <w:szCs w:val="28"/>
          <w:lang w:val="ru-RU"/>
        </w:rPr>
        <w:t>егативным образом отразиться на сокращении поголовья скота и птицы и производстве продукции животноводства.</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Базовый вариант Прогноза до 2025 года предполагает развитие:</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растениеводства – за счет повышения урожайности сельскохозяйственных </w:t>
      </w:r>
      <w:r w:rsidR="00C52237" w:rsidRPr="00E061B5">
        <w:rPr>
          <w:rFonts w:ascii="Times New Roman" w:eastAsia="Calibri" w:hAnsi="Times New Roman" w:cs="Times New Roman"/>
          <w:sz w:val="28"/>
          <w:szCs w:val="28"/>
          <w:lang w:val="ru-RU"/>
        </w:rPr>
        <w:t>к</w:t>
      </w:r>
      <w:r w:rsidRPr="00E061B5">
        <w:rPr>
          <w:rFonts w:ascii="Times New Roman" w:eastAsia="Calibri" w:hAnsi="Times New Roman" w:cs="Times New Roman"/>
          <w:sz w:val="28"/>
          <w:szCs w:val="28"/>
          <w:lang w:val="ru-RU"/>
        </w:rPr>
        <w:t xml:space="preserve">ультур, применения средств химизации, проведения сортосмены и сортообновления семян сельскохозяйственных культур, обновления </w:t>
      </w:r>
      <w:r w:rsidR="00C52237" w:rsidRPr="00E061B5">
        <w:rPr>
          <w:rFonts w:ascii="Times New Roman" w:eastAsia="Calibri" w:hAnsi="Times New Roman" w:cs="Times New Roman"/>
          <w:sz w:val="28"/>
          <w:szCs w:val="28"/>
          <w:lang w:val="ru-RU"/>
        </w:rPr>
        <w:t>м</w:t>
      </w:r>
      <w:r w:rsidRPr="00E061B5">
        <w:rPr>
          <w:rFonts w:ascii="Times New Roman" w:eastAsia="Calibri" w:hAnsi="Times New Roman" w:cs="Times New Roman"/>
          <w:sz w:val="28"/>
          <w:szCs w:val="28"/>
          <w:lang w:val="ru-RU"/>
        </w:rPr>
        <w:t>атериально-технической базы;</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животноводства – за сч</w:t>
      </w:r>
      <w:r w:rsidR="00B66378" w:rsidRPr="00E061B5">
        <w:rPr>
          <w:rFonts w:ascii="Times New Roman" w:eastAsia="Calibri" w:hAnsi="Times New Roman" w:cs="Times New Roman"/>
          <w:sz w:val="28"/>
          <w:szCs w:val="28"/>
          <w:lang w:val="ru-RU"/>
        </w:rPr>
        <w:t>ет роста продуктивности сельско</w:t>
      </w:r>
      <w:r w:rsidRPr="00E061B5">
        <w:rPr>
          <w:rFonts w:ascii="Times New Roman" w:eastAsia="Calibri" w:hAnsi="Times New Roman" w:cs="Times New Roman"/>
          <w:sz w:val="28"/>
          <w:szCs w:val="28"/>
          <w:lang w:val="ru-RU"/>
        </w:rPr>
        <w:t xml:space="preserve">хозяйственных животных путем сохранения генетического потенциала разводимых пород животных, повышения продуктивности и увеличения производства племенной </w:t>
      </w:r>
      <w:r w:rsidRPr="00E061B5">
        <w:rPr>
          <w:rFonts w:ascii="Times New Roman" w:eastAsia="Calibri" w:hAnsi="Times New Roman" w:cs="Times New Roman"/>
          <w:sz w:val="28"/>
          <w:szCs w:val="28"/>
          <w:lang w:val="ru-RU"/>
        </w:rPr>
        <w:lastRenderedPageBreak/>
        <w:t>продукции, проведения комплекса ветеринарных мероприятий, препятствующих вспышке АЧС, развитию семейных животноводческих</w:t>
      </w:r>
      <w:r w:rsidR="004A1CB4"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 xml:space="preserve">ферм. </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В прогнозный период мероприятия по развитию агропромышленного комплекса будут осуществляться в рамках государственной </w:t>
      </w:r>
      <w:r w:rsidR="00B66378" w:rsidRPr="00E061B5">
        <w:rPr>
          <w:rFonts w:ascii="Times New Roman" w:eastAsia="Calibri" w:hAnsi="Times New Roman" w:cs="Times New Roman"/>
          <w:sz w:val="28"/>
          <w:szCs w:val="28"/>
          <w:lang w:val="ru-RU"/>
        </w:rPr>
        <w:t xml:space="preserve">и муниципальной </w:t>
      </w:r>
      <w:r w:rsidRPr="00E061B5">
        <w:rPr>
          <w:rFonts w:ascii="Times New Roman" w:eastAsia="Calibri" w:hAnsi="Times New Roman" w:cs="Times New Roman"/>
          <w:sz w:val="28"/>
          <w:szCs w:val="28"/>
          <w:lang w:val="ru-RU"/>
        </w:rPr>
        <w:t xml:space="preserve">программ "Развитие сельского хозяйства и регулирование рынков </w:t>
      </w:r>
      <w:r w:rsidR="00C52237" w:rsidRPr="00E061B5">
        <w:rPr>
          <w:rFonts w:ascii="Times New Roman" w:eastAsia="Calibri" w:hAnsi="Times New Roman" w:cs="Times New Roman"/>
          <w:sz w:val="28"/>
          <w:szCs w:val="28"/>
          <w:lang w:val="ru-RU"/>
        </w:rPr>
        <w:t>с</w:t>
      </w:r>
      <w:r w:rsidRPr="00E061B5">
        <w:rPr>
          <w:rFonts w:ascii="Times New Roman" w:eastAsia="Calibri" w:hAnsi="Times New Roman" w:cs="Times New Roman"/>
          <w:sz w:val="28"/>
          <w:szCs w:val="28"/>
          <w:lang w:val="ru-RU"/>
        </w:rPr>
        <w:t xml:space="preserve">ельскохозяйственной продукции, сырья и продовольствия" и государственной </w:t>
      </w:r>
      <w:r w:rsidR="00B66378" w:rsidRPr="00E061B5">
        <w:rPr>
          <w:rFonts w:ascii="Times New Roman" w:eastAsia="Calibri" w:hAnsi="Times New Roman" w:cs="Times New Roman"/>
          <w:sz w:val="28"/>
          <w:szCs w:val="28"/>
          <w:lang w:val="ru-RU"/>
        </w:rPr>
        <w:t xml:space="preserve">и муниципальной </w:t>
      </w:r>
      <w:r w:rsidRPr="00E061B5">
        <w:rPr>
          <w:rFonts w:ascii="Times New Roman" w:eastAsia="Calibri" w:hAnsi="Times New Roman" w:cs="Times New Roman"/>
          <w:sz w:val="28"/>
          <w:szCs w:val="28"/>
          <w:lang w:val="ru-RU"/>
        </w:rPr>
        <w:t xml:space="preserve">программ "Комплексное развитие сельских территорий". </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Оценка рисков реализации </w:t>
      </w:r>
      <w:r w:rsidR="00CC642C" w:rsidRPr="00E061B5">
        <w:rPr>
          <w:rFonts w:ascii="Times New Roman" w:eastAsia="Calibri" w:hAnsi="Times New Roman" w:cs="Times New Roman"/>
          <w:sz w:val="28"/>
          <w:szCs w:val="28"/>
          <w:lang w:val="ru-RU"/>
        </w:rPr>
        <w:t>государственных и муниципальных</w:t>
      </w:r>
      <w:r w:rsidRPr="00E061B5">
        <w:rPr>
          <w:rFonts w:ascii="Times New Roman" w:eastAsia="Calibri" w:hAnsi="Times New Roman" w:cs="Times New Roman"/>
          <w:sz w:val="28"/>
          <w:szCs w:val="28"/>
          <w:lang w:val="ru-RU"/>
        </w:rPr>
        <w:t xml:space="preserve"> программ и </w:t>
      </w:r>
      <w:r w:rsidR="00C52237" w:rsidRPr="00E061B5">
        <w:rPr>
          <w:rFonts w:ascii="Times New Roman" w:eastAsia="Calibri" w:hAnsi="Times New Roman" w:cs="Times New Roman"/>
          <w:sz w:val="28"/>
          <w:szCs w:val="28"/>
          <w:lang w:val="ru-RU"/>
        </w:rPr>
        <w:t>д</w:t>
      </w:r>
      <w:r w:rsidRPr="00E061B5">
        <w:rPr>
          <w:rFonts w:ascii="Times New Roman" w:eastAsia="Calibri" w:hAnsi="Times New Roman" w:cs="Times New Roman"/>
          <w:sz w:val="28"/>
          <w:szCs w:val="28"/>
          <w:lang w:val="ru-RU"/>
        </w:rPr>
        <w:t xml:space="preserve">остижение предусмотренных </w:t>
      </w:r>
      <w:r w:rsidR="00CC642C" w:rsidRPr="00E061B5">
        <w:rPr>
          <w:rFonts w:ascii="Times New Roman" w:eastAsia="Calibri" w:hAnsi="Times New Roman" w:cs="Times New Roman"/>
          <w:sz w:val="28"/>
          <w:szCs w:val="28"/>
          <w:lang w:val="ru-RU"/>
        </w:rPr>
        <w:t xml:space="preserve">в них </w:t>
      </w:r>
      <w:r w:rsidRPr="00E061B5">
        <w:rPr>
          <w:rFonts w:ascii="Times New Roman" w:eastAsia="Calibri" w:hAnsi="Times New Roman" w:cs="Times New Roman"/>
          <w:sz w:val="28"/>
          <w:szCs w:val="28"/>
          <w:lang w:val="ru-RU"/>
        </w:rPr>
        <w:t>результатов связана со следующими основными факторами:</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макроэкономическими, в том числе ростом цен на энергоресурсы </w:t>
      </w:r>
      <w:r w:rsidRPr="00E061B5">
        <w:rPr>
          <w:rFonts w:ascii="Times New Roman" w:eastAsia="Calibri" w:hAnsi="Times New Roman" w:cs="Times New Roman"/>
          <w:sz w:val="28"/>
          <w:szCs w:val="28"/>
          <w:lang w:val="ru-RU"/>
        </w:rPr>
        <w:br/>
        <w:t>и другие материально-технические средства, потребляемые в сельском хозяйстве, что ограничивает возможности значительной части сельскохозяйственных товаропроизводителей осуществлять инновационные проекты, перехода к новым ресурсосберегающим технологиям;</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внешнеторговыми, связанными с изменением конъюнктуры мирового </w:t>
      </w:r>
      <w:r w:rsidR="00C52237" w:rsidRPr="00E061B5">
        <w:rPr>
          <w:rFonts w:ascii="Times New Roman" w:eastAsia="Calibri" w:hAnsi="Times New Roman" w:cs="Times New Roman"/>
          <w:sz w:val="28"/>
          <w:szCs w:val="28"/>
          <w:lang w:val="ru-RU"/>
        </w:rPr>
        <w:t>р</w:t>
      </w:r>
      <w:r w:rsidRPr="00E061B5">
        <w:rPr>
          <w:rFonts w:ascii="Times New Roman" w:eastAsia="Calibri" w:hAnsi="Times New Roman" w:cs="Times New Roman"/>
          <w:sz w:val="28"/>
          <w:szCs w:val="28"/>
          <w:lang w:val="ru-RU"/>
        </w:rPr>
        <w:t xml:space="preserve">ынка продовольствия, внешними санкционными ограничениями </w:t>
      </w:r>
      <w:r w:rsidRPr="00E061B5">
        <w:rPr>
          <w:rFonts w:ascii="Times New Roman" w:eastAsia="Calibri" w:hAnsi="Times New Roman" w:cs="Times New Roman"/>
          <w:sz w:val="28"/>
          <w:szCs w:val="28"/>
          <w:lang w:val="ru-RU"/>
        </w:rPr>
        <w:br/>
        <w:t>и возникающими в связи с этим ценовыми колебаниями;</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природными, связанными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DB7A76" w:rsidRPr="00E061B5" w:rsidRDefault="00DB7A76"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В соответствии с базовым вариантом Прогноза объем валовой продукции сельского хозяйства в действующих ценах в 2023 году составит </w:t>
      </w:r>
      <w:r w:rsidR="00C52237" w:rsidRPr="00E061B5">
        <w:rPr>
          <w:rFonts w:ascii="Times New Roman" w:eastAsia="Calibri" w:hAnsi="Times New Roman" w:cs="Times New Roman"/>
          <w:sz w:val="28"/>
          <w:szCs w:val="28"/>
          <w:lang w:val="ru-RU"/>
        </w:rPr>
        <w:t>6,5</w:t>
      </w:r>
      <w:r w:rsidRPr="00E061B5">
        <w:rPr>
          <w:rFonts w:ascii="Times New Roman" w:eastAsia="Calibri" w:hAnsi="Times New Roman" w:cs="Times New Roman"/>
          <w:sz w:val="28"/>
          <w:szCs w:val="28"/>
          <w:lang w:val="ru-RU"/>
        </w:rPr>
        <w:t xml:space="preserve"> млрд.</w:t>
      </w:r>
      <w:r w:rsidR="00C52237"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 xml:space="preserve">рублей с индексом производства </w:t>
      </w:r>
      <w:r w:rsidR="00C52237" w:rsidRPr="00E061B5">
        <w:rPr>
          <w:rFonts w:ascii="Times New Roman" w:eastAsia="Calibri" w:hAnsi="Times New Roman" w:cs="Times New Roman"/>
          <w:sz w:val="28"/>
          <w:szCs w:val="28"/>
          <w:lang w:val="ru-RU"/>
        </w:rPr>
        <w:t>86,4%</w:t>
      </w:r>
      <w:r w:rsidRPr="00E061B5">
        <w:rPr>
          <w:rFonts w:ascii="Times New Roman" w:eastAsia="Calibri" w:hAnsi="Times New Roman" w:cs="Times New Roman"/>
          <w:sz w:val="28"/>
          <w:szCs w:val="28"/>
          <w:lang w:val="ru-RU"/>
        </w:rPr>
        <w:t xml:space="preserve"> к уровню 2022 года, в 2024 году – </w:t>
      </w:r>
      <w:r w:rsidR="00C52237" w:rsidRPr="00E061B5">
        <w:rPr>
          <w:rFonts w:ascii="Times New Roman" w:eastAsia="Calibri" w:hAnsi="Times New Roman" w:cs="Times New Roman"/>
          <w:sz w:val="28"/>
          <w:szCs w:val="28"/>
          <w:lang w:val="ru-RU"/>
        </w:rPr>
        <w:t>6,8</w:t>
      </w:r>
      <w:r w:rsidRPr="00E061B5">
        <w:rPr>
          <w:rFonts w:ascii="Times New Roman" w:eastAsia="Calibri" w:hAnsi="Times New Roman" w:cs="Times New Roman"/>
          <w:sz w:val="28"/>
          <w:szCs w:val="28"/>
          <w:lang w:val="ru-RU"/>
        </w:rPr>
        <w:t xml:space="preserve"> млрд.</w:t>
      </w:r>
      <w:r w:rsidR="00C52237"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 xml:space="preserve">рублей с индексом производства </w:t>
      </w:r>
      <w:r w:rsidR="00C52237" w:rsidRPr="00E061B5">
        <w:rPr>
          <w:rFonts w:ascii="Times New Roman" w:eastAsia="Calibri" w:hAnsi="Times New Roman" w:cs="Times New Roman"/>
          <w:sz w:val="28"/>
          <w:szCs w:val="28"/>
          <w:lang w:val="ru-RU"/>
        </w:rPr>
        <w:t>99,5%</w:t>
      </w:r>
      <w:r w:rsidRPr="00E061B5">
        <w:rPr>
          <w:rFonts w:ascii="Times New Roman" w:eastAsia="Calibri" w:hAnsi="Times New Roman" w:cs="Times New Roman"/>
          <w:sz w:val="28"/>
          <w:szCs w:val="28"/>
          <w:lang w:val="ru-RU"/>
        </w:rPr>
        <w:t xml:space="preserve"> к уровню 2023 года, в 2025 году – </w:t>
      </w:r>
      <w:r w:rsidR="00C52237" w:rsidRPr="00E061B5">
        <w:rPr>
          <w:rFonts w:ascii="Times New Roman" w:eastAsia="Calibri" w:hAnsi="Times New Roman" w:cs="Times New Roman"/>
          <w:sz w:val="28"/>
          <w:szCs w:val="28"/>
          <w:lang w:val="ru-RU"/>
        </w:rPr>
        <w:t>7,1</w:t>
      </w:r>
      <w:r w:rsidRPr="00E061B5">
        <w:rPr>
          <w:rFonts w:ascii="Times New Roman" w:eastAsia="Calibri" w:hAnsi="Times New Roman" w:cs="Times New Roman"/>
          <w:sz w:val="28"/>
          <w:szCs w:val="28"/>
          <w:lang w:val="ru-RU"/>
        </w:rPr>
        <w:t xml:space="preserve"> млрд.</w:t>
      </w:r>
      <w:r w:rsidR="00C52237"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рубл</w:t>
      </w:r>
      <w:r w:rsidR="00C52237" w:rsidRPr="00E061B5">
        <w:rPr>
          <w:rFonts w:ascii="Times New Roman" w:eastAsia="Calibri" w:hAnsi="Times New Roman" w:cs="Times New Roman"/>
          <w:sz w:val="28"/>
          <w:szCs w:val="28"/>
          <w:lang w:val="ru-RU"/>
        </w:rPr>
        <w:t>ей с индексом производства 101,1%</w:t>
      </w:r>
      <w:r w:rsidRPr="00E061B5">
        <w:rPr>
          <w:rFonts w:ascii="Times New Roman" w:eastAsia="Calibri" w:hAnsi="Times New Roman" w:cs="Times New Roman"/>
          <w:sz w:val="28"/>
          <w:szCs w:val="28"/>
          <w:lang w:val="ru-RU"/>
        </w:rPr>
        <w:t xml:space="preserve"> к уровню 2024 года.</w:t>
      </w:r>
    </w:p>
    <w:p w:rsidR="00373E8E" w:rsidRPr="00E061B5" w:rsidRDefault="007E2275" w:rsidP="00E44813">
      <w:pPr>
        <w:widowControl w:val="0"/>
        <w:suppressAutoHyphens/>
        <w:spacing w:after="0"/>
        <w:jc w:val="center"/>
        <w:rPr>
          <w:rFonts w:eastAsia="Calibri"/>
          <w:sz w:val="28"/>
          <w:szCs w:val="28"/>
          <w:lang w:val="ru-RU"/>
        </w:rPr>
      </w:pPr>
      <w:r w:rsidRPr="00E061B5">
        <w:rPr>
          <w:rFonts w:eastAsia="Calibri"/>
          <w:noProof/>
          <w:sz w:val="28"/>
          <w:szCs w:val="28"/>
          <w:lang w:val="ru-RU" w:eastAsia="ru-RU"/>
        </w:rPr>
        <w:drawing>
          <wp:inline distT="0" distB="0" distL="0" distR="0">
            <wp:extent cx="6048375" cy="2181225"/>
            <wp:effectExtent l="0" t="0" r="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7F65" w:rsidRPr="00E061B5" w:rsidRDefault="00687F65" w:rsidP="00E44813">
      <w:pPr>
        <w:pStyle w:val="western"/>
        <w:widowControl w:val="0"/>
        <w:suppressAutoHyphens/>
        <w:spacing w:before="0" w:after="0" w:line="240" w:lineRule="auto"/>
        <w:contextualSpacing/>
        <w:jc w:val="both"/>
        <w:rPr>
          <w:sz w:val="28"/>
          <w:szCs w:val="28"/>
        </w:rPr>
      </w:pPr>
    </w:p>
    <w:p w:rsidR="00687F65" w:rsidRPr="00E061B5" w:rsidRDefault="0008012B" w:rsidP="00E44813">
      <w:pPr>
        <w:pStyle w:val="western"/>
        <w:widowControl w:val="0"/>
        <w:suppressAutoHyphens/>
        <w:spacing w:before="0" w:after="0" w:line="240" w:lineRule="auto"/>
        <w:ind w:firstLine="0"/>
        <w:contextualSpacing/>
        <w:jc w:val="center"/>
        <w:rPr>
          <w:sz w:val="28"/>
          <w:szCs w:val="28"/>
        </w:rPr>
      </w:pPr>
      <w:r w:rsidRPr="00E061B5">
        <w:rPr>
          <w:sz w:val="28"/>
          <w:szCs w:val="28"/>
        </w:rPr>
        <w:t>2.</w:t>
      </w:r>
      <w:r w:rsidR="00090735" w:rsidRPr="00E061B5">
        <w:rPr>
          <w:sz w:val="28"/>
          <w:szCs w:val="28"/>
        </w:rPr>
        <w:t>4</w:t>
      </w:r>
      <w:r w:rsidRPr="00E061B5">
        <w:rPr>
          <w:sz w:val="28"/>
          <w:szCs w:val="28"/>
        </w:rPr>
        <w:t xml:space="preserve">. </w:t>
      </w:r>
      <w:r w:rsidR="00687F65" w:rsidRPr="00E061B5">
        <w:rPr>
          <w:sz w:val="28"/>
          <w:szCs w:val="28"/>
        </w:rPr>
        <w:t>Строительство</w:t>
      </w:r>
    </w:p>
    <w:p w:rsidR="00687F65" w:rsidRPr="00E061B5" w:rsidRDefault="00687F65" w:rsidP="00E44813">
      <w:pPr>
        <w:pStyle w:val="a9"/>
        <w:widowControl w:val="0"/>
        <w:suppressAutoHyphens/>
        <w:ind w:firstLine="720"/>
        <w:rPr>
          <w:szCs w:val="28"/>
        </w:rPr>
      </w:pPr>
    </w:p>
    <w:p w:rsidR="00687F65" w:rsidRPr="00E061B5" w:rsidRDefault="00AF10AD" w:rsidP="00E44813">
      <w:pPr>
        <w:pStyle w:val="af"/>
        <w:widowControl w:val="0"/>
        <w:tabs>
          <w:tab w:val="left" w:pos="0"/>
        </w:tabs>
        <w:suppressAutoHyphens/>
        <w:spacing w:after="0" w:line="240" w:lineRule="auto"/>
        <w:ind w:left="0" w:firstLine="567"/>
        <w:jc w:val="both"/>
        <w:rPr>
          <w:rFonts w:ascii="Times New Roman" w:hAnsi="Times New Roman" w:cs="Times New Roman"/>
          <w:sz w:val="28"/>
          <w:szCs w:val="28"/>
        </w:rPr>
      </w:pPr>
      <w:r w:rsidRPr="00E061B5">
        <w:rPr>
          <w:rFonts w:ascii="Times New Roman" w:hAnsi="Times New Roman"/>
          <w:sz w:val="28"/>
          <w:szCs w:val="28"/>
        </w:rPr>
        <w:t>В сфере строительства функционирует 1</w:t>
      </w:r>
      <w:r w:rsidR="006847BC" w:rsidRPr="00E061B5">
        <w:rPr>
          <w:rFonts w:ascii="Times New Roman" w:hAnsi="Times New Roman"/>
          <w:sz w:val="28"/>
          <w:szCs w:val="28"/>
        </w:rPr>
        <w:t>4</w:t>
      </w:r>
      <w:r w:rsidRPr="00E061B5">
        <w:rPr>
          <w:rFonts w:ascii="Times New Roman" w:hAnsi="Times New Roman"/>
          <w:sz w:val="28"/>
          <w:szCs w:val="28"/>
        </w:rPr>
        <w:t xml:space="preserve"> предприятий и </w:t>
      </w:r>
      <w:r w:rsidR="006847BC" w:rsidRPr="00E061B5">
        <w:rPr>
          <w:rFonts w:ascii="Times New Roman" w:hAnsi="Times New Roman"/>
          <w:sz w:val="28"/>
          <w:szCs w:val="28"/>
        </w:rPr>
        <w:t>21 индивидуальный</w:t>
      </w:r>
      <w:r w:rsidRPr="00E061B5">
        <w:rPr>
          <w:rFonts w:ascii="Times New Roman" w:hAnsi="Times New Roman"/>
          <w:sz w:val="28"/>
          <w:szCs w:val="28"/>
        </w:rPr>
        <w:t xml:space="preserve"> предпринимател</w:t>
      </w:r>
      <w:r w:rsidR="006847BC" w:rsidRPr="00E061B5">
        <w:rPr>
          <w:rFonts w:ascii="Times New Roman" w:hAnsi="Times New Roman"/>
          <w:sz w:val="28"/>
          <w:szCs w:val="28"/>
        </w:rPr>
        <w:t>ь</w:t>
      </w:r>
      <w:r w:rsidRPr="00E061B5">
        <w:rPr>
          <w:rFonts w:ascii="Times New Roman" w:hAnsi="Times New Roman"/>
          <w:sz w:val="28"/>
          <w:szCs w:val="28"/>
        </w:rPr>
        <w:t xml:space="preserve">. В отрасли занято </w:t>
      </w:r>
      <w:r w:rsidR="006847BC" w:rsidRPr="00E061B5">
        <w:rPr>
          <w:rFonts w:ascii="Times New Roman" w:hAnsi="Times New Roman"/>
          <w:sz w:val="28"/>
          <w:szCs w:val="28"/>
        </w:rPr>
        <w:t>1</w:t>
      </w:r>
      <w:r w:rsidRPr="00E061B5">
        <w:rPr>
          <w:rFonts w:ascii="Times New Roman" w:hAnsi="Times New Roman"/>
          <w:sz w:val="28"/>
          <w:szCs w:val="28"/>
        </w:rPr>
        <w:t>,2 тыс. человек.</w:t>
      </w:r>
      <w:r w:rsidR="00687F65" w:rsidRPr="00E061B5">
        <w:rPr>
          <w:rFonts w:ascii="Times New Roman" w:hAnsi="Times New Roman" w:cs="Times New Roman"/>
          <w:sz w:val="28"/>
          <w:szCs w:val="28"/>
        </w:rPr>
        <w:t xml:space="preserve"> Доля </w:t>
      </w:r>
      <w:r w:rsidR="00D04F92" w:rsidRPr="00E061B5">
        <w:rPr>
          <w:rFonts w:ascii="Times New Roman" w:hAnsi="Times New Roman" w:cs="Times New Roman"/>
          <w:sz w:val="28"/>
          <w:szCs w:val="28"/>
        </w:rPr>
        <w:t>оборота строительных организаций</w:t>
      </w:r>
      <w:r w:rsidR="00687F65" w:rsidRPr="00E061B5">
        <w:rPr>
          <w:rFonts w:ascii="Times New Roman" w:hAnsi="Times New Roman" w:cs="Times New Roman"/>
          <w:sz w:val="28"/>
          <w:szCs w:val="28"/>
        </w:rPr>
        <w:t xml:space="preserve"> – </w:t>
      </w:r>
      <w:r w:rsidR="006847BC" w:rsidRPr="00E061B5">
        <w:rPr>
          <w:rFonts w:ascii="Times New Roman" w:hAnsi="Times New Roman" w:cs="Times New Roman"/>
          <w:sz w:val="28"/>
          <w:szCs w:val="28"/>
        </w:rPr>
        <w:t>23,</w:t>
      </w:r>
      <w:r w:rsidRPr="00E061B5">
        <w:rPr>
          <w:rFonts w:ascii="Times New Roman" w:hAnsi="Times New Roman" w:cs="Times New Roman"/>
          <w:sz w:val="28"/>
          <w:szCs w:val="28"/>
        </w:rPr>
        <w:t>8</w:t>
      </w:r>
      <w:r w:rsidR="00687F65" w:rsidRPr="00E061B5">
        <w:rPr>
          <w:rFonts w:ascii="Times New Roman" w:hAnsi="Times New Roman" w:cs="Times New Roman"/>
          <w:sz w:val="28"/>
          <w:szCs w:val="28"/>
        </w:rPr>
        <w:t xml:space="preserve">% в </w:t>
      </w:r>
      <w:r w:rsidR="00D04F92" w:rsidRPr="00E061B5">
        <w:rPr>
          <w:rFonts w:ascii="Times New Roman" w:hAnsi="Times New Roman" w:cs="Times New Roman"/>
          <w:sz w:val="28"/>
          <w:szCs w:val="28"/>
        </w:rPr>
        <w:t>общем обороте предприятий и организаций района</w:t>
      </w:r>
      <w:r w:rsidR="00687F65" w:rsidRPr="00E061B5">
        <w:rPr>
          <w:rFonts w:ascii="Times New Roman" w:hAnsi="Times New Roman" w:cs="Times New Roman"/>
          <w:sz w:val="28"/>
          <w:szCs w:val="28"/>
        </w:rPr>
        <w:t>.</w:t>
      </w:r>
    </w:p>
    <w:p w:rsidR="00AF10AD" w:rsidRPr="00E061B5" w:rsidRDefault="00AF10AD" w:rsidP="00E4481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lastRenderedPageBreak/>
        <w:t>Объем работ, выполненных по виду деятельности "</w:t>
      </w:r>
      <w:r w:rsidRPr="00E061B5">
        <w:rPr>
          <w:rFonts w:ascii="Times New Roman" w:hAnsi="Times New Roman"/>
          <w:iCs/>
          <w:sz w:val="28"/>
          <w:szCs w:val="28"/>
          <w:lang w:val="ru-RU"/>
        </w:rPr>
        <w:t>Строительство",</w:t>
      </w:r>
      <w:r w:rsidRPr="00E061B5">
        <w:rPr>
          <w:rFonts w:ascii="Times New Roman" w:hAnsi="Times New Roman"/>
          <w:sz w:val="28"/>
          <w:szCs w:val="28"/>
          <w:lang w:val="ru-RU"/>
        </w:rPr>
        <w:t xml:space="preserve"> за 202</w:t>
      </w:r>
      <w:r w:rsidR="0044543A" w:rsidRPr="00E061B5">
        <w:rPr>
          <w:rFonts w:ascii="Times New Roman" w:hAnsi="Times New Roman"/>
          <w:sz w:val="28"/>
          <w:szCs w:val="28"/>
          <w:lang w:val="ru-RU"/>
        </w:rPr>
        <w:t>1</w:t>
      </w:r>
      <w:r w:rsidRPr="00E061B5">
        <w:rPr>
          <w:rFonts w:ascii="Times New Roman" w:hAnsi="Times New Roman"/>
          <w:sz w:val="28"/>
          <w:szCs w:val="28"/>
          <w:lang w:val="ru-RU"/>
        </w:rPr>
        <w:t xml:space="preserve"> год составил </w:t>
      </w:r>
      <w:r w:rsidR="0044543A" w:rsidRPr="00E061B5">
        <w:rPr>
          <w:rFonts w:ascii="Times New Roman" w:hAnsi="Times New Roman"/>
          <w:sz w:val="28"/>
          <w:szCs w:val="28"/>
          <w:lang w:val="ru-RU"/>
        </w:rPr>
        <w:t>4,4</w:t>
      </w:r>
      <w:r w:rsidRPr="00E061B5">
        <w:rPr>
          <w:rFonts w:ascii="Times New Roman" w:hAnsi="Times New Roman"/>
          <w:sz w:val="28"/>
          <w:szCs w:val="28"/>
          <w:lang w:val="ru-RU"/>
        </w:rPr>
        <w:t xml:space="preserve"> мл</w:t>
      </w:r>
      <w:r w:rsidR="0044543A" w:rsidRPr="00E061B5">
        <w:rPr>
          <w:rFonts w:ascii="Times New Roman" w:hAnsi="Times New Roman"/>
          <w:sz w:val="28"/>
          <w:szCs w:val="28"/>
          <w:lang w:val="ru-RU"/>
        </w:rPr>
        <w:t>рд</w:t>
      </w:r>
      <w:r w:rsidRPr="00E061B5">
        <w:rPr>
          <w:rFonts w:ascii="Times New Roman" w:hAnsi="Times New Roman"/>
          <w:sz w:val="28"/>
          <w:szCs w:val="28"/>
          <w:lang w:val="ru-RU"/>
        </w:rPr>
        <w:t xml:space="preserve">. рублей, что на </w:t>
      </w:r>
      <w:r w:rsidR="0044543A" w:rsidRPr="00E061B5">
        <w:rPr>
          <w:rFonts w:ascii="Times New Roman" w:hAnsi="Times New Roman"/>
          <w:sz w:val="28"/>
          <w:szCs w:val="28"/>
          <w:lang w:val="ru-RU"/>
        </w:rPr>
        <w:t>29</w:t>
      </w:r>
      <w:r w:rsidRPr="00E061B5">
        <w:rPr>
          <w:rFonts w:ascii="Times New Roman" w:hAnsi="Times New Roman"/>
          <w:sz w:val="28"/>
          <w:szCs w:val="28"/>
          <w:lang w:val="ru-RU"/>
        </w:rPr>
        <w:t xml:space="preserve">% </w:t>
      </w:r>
      <w:r w:rsidR="0044543A" w:rsidRPr="00E061B5">
        <w:rPr>
          <w:rFonts w:ascii="Times New Roman" w:hAnsi="Times New Roman"/>
          <w:sz w:val="28"/>
          <w:szCs w:val="28"/>
          <w:lang w:val="ru-RU"/>
        </w:rPr>
        <w:t>ниже</w:t>
      </w:r>
      <w:r w:rsidRPr="00E061B5">
        <w:rPr>
          <w:rFonts w:ascii="Times New Roman" w:hAnsi="Times New Roman"/>
          <w:sz w:val="28"/>
          <w:szCs w:val="28"/>
          <w:lang w:val="ru-RU"/>
        </w:rPr>
        <w:t xml:space="preserve"> уровня 20</w:t>
      </w:r>
      <w:r w:rsidR="0044543A" w:rsidRPr="00E061B5">
        <w:rPr>
          <w:rFonts w:ascii="Times New Roman" w:hAnsi="Times New Roman"/>
          <w:sz w:val="28"/>
          <w:szCs w:val="28"/>
          <w:lang w:val="ru-RU"/>
        </w:rPr>
        <w:t>20</w:t>
      </w:r>
      <w:r w:rsidRPr="00E061B5">
        <w:rPr>
          <w:rFonts w:ascii="Times New Roman" w:hAnsi="Times New Roman"/>
          <w:sz w:val="28"/>
          <w:szCs w:val="28"/>
          <w:lang w:val="ru-RU"/>
        </w:rPr>
        <w:t xml:space="preserve"> года в сопоставимых ценах.</w:t>
      </w:r>
    </w:p>
    <w:p w:rsidR="00AF10AD" w:rsidRPr="00E061B5" w:rsidRDefault="00AF10AD" w:rsidP="00E4481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cs="Times New Roman"/>
          <w:sz w:val="28"/>
          <w:szCs w:val="28"/>
          <w:lang w:val="ru-RU"/>
        </w:rPr>
        <w:t>В 202</w:t>
      </w:r>
      <w:r w:rsidR="006847BC" w:rsidRPr="00E061B5">
        <w:rPr>
          <w:rFonts w:ascii="Times New Roman" w:hAnsi="Times New Roman" w:cs="Times New Roman"/>
          <w:sz w:val="28"/>
          <w:szCs w:val="28"/>
          <w:lang w:val="ru-RU"/>
        </w:rPr>
        <w:t>1</w:t>
      </w:r>
      <w:r w:rsidRPr="00E061B5">
        <w:rPr>
          <w:rFonts w:ascii="Times New Roman" w:hAnsi="Times New Roman"/>
          <w:sz w:val="28"/>
          <w:szCs w:val="28"/>
          <w:lang w:val="ru-RU"/>
        </w:rPr>
        <w:t xml:space="preserve"> году ввод жилья за счет всех источников финансирования составил </w:t>
      </w:r>
      <w:r w:rsidR="001069E7" w:rsidRPr="00E061B5">
        <w:rPr>
          <w:rFonts w:ascii="Times New Roman" w:hAnsi="Times New Roman"/>
          <w:sz w:val="28"/>
          <w:szCs w:val="28"/>
          <w:lang w:val="ru-RU"/>
        </w:rPr>
        <w:t>6,2 тыс. кв.м. Ввод жилья в эксплуатацию на 100% осуществлен населением</w:t>
      </w:r>
      <w:r w:rsidRPr="00E061B5">
        <w:rPr>
          <w:rFonts w:ascii="Times New Roman" w:hAnsi="Times New Roman"/>
          <w:sz w:val="28"/>
          <w:szCs w:val="28"/>
          <w:lang w:val="ru-RU"/>
        </w:rPr>
        <w:t>.</w:t>
      </w:r>
    </w:p>
    <w:p w:rsidR="006847BC" w:rsidRPr="00E061B5" w:rsidRDefault="00D04F92" w:rsidP="00E44813">
      <w:pPr>
        <w:pStyle w:val="af"/>
        <w:widowControl w:val="0"/>
        <w:tabs>
          <w:tab w:val="left" w:pos="0"/>
        </w:tabs>
        <w:suppressAutoHyphens/>
        <w:spacing w:after="0" w:line="240" w:lineRule="auto"/>
        <w:ind w:left="0" w:firstLine="567"/>
        <w:jc w:val="both"/>
        <w:rPr>
          <w:rFonts w:ascii="Times New Roman" w:hAnsi="Times New Roman" w:cs="Times New Roman"/>
          <w:sz w:val="28"/>
          <w:szCs w:val="28"/>
        </w:rPr>
      </w:pPr>
      <w:r w:rsidRPr="00E061B5">
        <w:rPr>
          <w:rFonts w:ascii="Times New Roman" w:hAnsi="Times New Roman" w:cs="Times New Roman"/>
          <w:sz w:val="28"/>
          <w:szCs w:val="28"/>
        </w:rPr>
        <w:t>По оценке, в 2022 году ввод жилья составит 6,0 тыс. кв.м. и будет произведен только населением.</w:t>
      </w:r>
    </w:p>
    <w:p w:rsidR="00AF10AD" w:rsidRPr="00E061B5" w:rsidRDefault="00F34222"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202</w:t>
      </w:r>
      <w:r w:rsidR="00D04F92" w:rsidRPr="00E061B5">
        <w:rPr>
          <w:rFonts w:ascii="Times New Roman" w:hAnsi="Times New Roman" w:cs="Times New Roman"/>
          <w:sz w:val="28"/>
          <w:szCs w:val="28"/>
          <w:lang w:val="ru-RU"/>
        </w:rPr>
        <w:t>3</w:t>
      </w:r>
      <w:r w:rsidRPr="00E061B5">
        <w:rPr>
          <w:rFonts w:ascii="Times New Roman" w:hAnsi="Times New Roman" w:cs="Times New Roman"/>
          <w:sz w:val="28"/>
          <w:szCs w:val="28"/>
          <w:lang w:val="ru-RU"/>
        </w:rPr>
        <w:t xml:space="preserve"> году ожидается ввод в эксплуатацию ООО "ЕвроХим-ВолгаКалий" многоквартирного четырёхэтажного жилого дома общей площадью 6</w:t>
      </w:r>
      <w:r w:rsidR="00D04F92" w:rsidRPr="00E061B5">
        <w:rPr>
          <w:rFonts w:ascii="Times New Roman" w:hAnsi="Times New Roman" w:cs="Times New Roman"/>
          <w:sz w:val="28"/>
          <w:szCs w:val="28"/>
          <w:lang w:val="ru-RU"/>
        </w:rPr>
        <w:t>,4 тыс. кв. метров, за счет чего общий ввод жилья по району составит 8,0 тыс. кв.м.</w:t>
      </w:r>
    </w:p>
    <w:p w:rsidR="00687F65" w:rsidRPr="00E061B5" w:rsidRDefault="00D04F92"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2024 году ввод жилья прогнозируется на уровне 8,0 тыс. к.в.м.; в 2025 году − 3,0 тыс. кв.м. </w:t>
      </w:r>
      <w:r w:rsidR="00687F65" w:rsidRPr="00E061B5">
        <w:rPr>
          <w:rFonts w:ascii="Times New Roman" w:hAnsi="Times New Roman" w:cs="Times New Roman"/>
          <w:sz w:val="28"/>
          <w:szCs w:val="28"/>
          <w:lang w:val="ru-RU"/>
        </w:rPr>
        <w:t>Прогноз ввода в эксплуатацию жилья</w:t>
      </w:r>
      <w:r w:rsidR="00F34222"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в</w:t>
      </w:r>
      <w:r w:rsidR="00F34222" w:rsidRPr="00E061B5">
        <w:rPr>
          <w:rFonts w:ascii="Times New Roman" w:hAnsi="Times New Roman" w:cs="Times New Roman"/>
          <w:sz w:val="28"/>
          <w:szCs w:val="28"/>
          <w:lang w:val="ru-RU"/>
        </w:rPr>
        <w:t xml:space="preserve"> 202</w:t>
      </w:r>
      <w:r w:rsidRPr="00E061B5">
        <w:rPr>
          <w:rFonts w:ascii="Times New Roman" w:hAnsi="Times New Roman" w:cs="Times New Roman"/>
          <w:sz w:val="28"/>
          <w:szCs w:val="28"/>
          <w:lang w:val="ru-RU"/>
        </w:rPr>
        <w:t>4</w:t>
      </w:r>
      <w:r w:rsidR="00F34222" w:rsidRPr="00E061B5">
        <w:rPr>
          <w:rFonts w:ascii="Times New Roman" w:hAnsi="Times New Roman" w:cs="Times New Roman"/>
          <w:sz w:val="28"/>
          <w:szCs w:val="28"/>
          <w:lang w:val="ru-RU"/>
        </w:rPr>
        <w:t xml:space="preserve"> и 202</w:t>
      </w:r>
      <w:r w:rsidRPr="00E061B5">
        <w:rPr>
          <w:rFonts w:ascii="Times New Roman" w:hAnsi="Times New Roman" w:cs="Times New Roman"/>
          <w:sz w:val="28"/>
          <w:szCs w:val="28"/>
          <w:lang w:val="ru-RU"/>
        </w:rPr>
        <w:t>5</w:t>
      </w:r>
      <w:r w:rsidR="00F34222" w:rsidRPr="00E061B5">
        <w:rPr>
          <w:rFonts w:ascii="Times New Roman" w:hAnsi="Times New Roman" w:cs="Times New Roman"/>
          <w:sz w:val="28"/>
          <w:szCs w:val="28"/>
          <w:lang w:val="ru-RU"/>
        </w:rPr>
        <w:t xml:space="preserve"> год</w:t>
      </w:r>
      <w:r w:rsidRPr="00E061B5">
        <w:rPr>
          <w:rFonts w:ascii="Times New Roman" w:hAnsi="Times New Roman" w:cs="Times New Roman"/>
          <w:sz w:val="28"/>
          <w:szCs w:val="28"/>
          <w:lang w:val="ru-RU"/>
        </w:rPr>
        <w:t>ах</w:t>
      </w:r>
      <w:r w:rsidR="00F34222" w:rsidRPr="00E061B5">
        <w:rPr>
          <w:rFonts w:ascii="Times New Roman" w:hAnsi="Times New Roman" w:cs="Times New Roman"/>
          <w:sz w:val="28"/>
          <w:szCs w:val="28"/>
          <w:lang w:val="ru-RU"/>
        </w:rPr>
        <w:t xml:space="preserve"> предполагает ввод жилья только индивидуальными застройщиками.</w:t>
      </w:r>
      <w:r w:rsidR="00687F65" w:rsidRPr="00E061B5">
        <w:rPr>
          <w:rFonts w:ascii="Times New Roman" w:hAnsi="Times New Roman" w:cs="Times New Roman"/>
          <w:sz w:val="28"/>
          <w:szCs w:val="28"/>
          <w:lang w:val="ru-RU"/>
        </w:rPr>
        <w:t xml:space="preserve"> </w:t>
      </w:r>
    </w:p>
    <w:p w:rsidR="005D63E7" w:rsidRPr="00E061B5" w:rsidRDefault="001B5C9D" w:rsidP="005D63E7">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Продолжается реализация </w:t>
      </w:r>
      <w:r w:rsidR="005D63E7" w:rsidRPr="00E061B5">
        <w:rPr>
          <w:rFonts w:ascii="Times New Roman" w:hAnsi="Times New Roman" w:cs="Times New Roman"/>
          <w:sz w:val="28"/>
          <w:szCs w:val="28"/>
          <w:lang w:val="ru-RU"/>
        </w:rPr>
        <w:t>мероприятий</w:t>
      </w:r>
      <w:r w:rsidRPr="00E061B5">
        <w:rPr>
          <w:rFonts w:ascii="Times New Roman" w:hAnsi="Times New Roman" w:cs="Times New Roman"/>
          <w:sz w:val="28"/>
          <w:szCs w:val="28"/>
          <w:lang w:val="ru-RU"/>
        </w:rPr>
        <w:t xml:space="preserve"> по обеспечению нуждающихся категорий граждан жильём</w:t>
      </w:r>
      <w:r w:rsidR="005D63E7" w:rsidRPr="00E061B5">
        <w:rPr>
          <w:rFonts w:ascii="Times New Roman" w:hAnsi="Times New Roman" w:cs="Times New Roman"/>
          <w:sz w:val="28"/>
          <w:szCs w:val="28"/>
          <w:lang w:val="ru-RU"/>
        </w:rPr>
        <w:t xml:space="preserve">. В соответствии со статистической формой 4-жилфонд за 2021 г. всего по району на учёте в качестве нуждающихся в улучшении жилищных условий состоят 353 семьи, из них 276 - молодых семей для участия в муниципальной программе "Молодой семье - доступное жильё"; 20 семей - нуждающихся в улучшении жилищных условий по договорам социального найма, 57 семей - прочих категорий (многодетные семьи, молодые специалисты, беженцы и т.д.). </w:t>
      </w:r>
    </w:p>
    <w:p w:rsidR="005D63E7" w:rsidRPr="00E061B5" w:rsidRDefault="005D63E7" w:rsidP="005D63E7">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Большая часть нуждающихся в улучшении жилищных условий зарегистрирована в г. Котельниково </w:t>
      </w:r>
      <w:r w:rsidR="00451DC4"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261 семья.</w:t>
      </w:r>
    </w:p>
    <w:p w:rsidR="005D63E7" w:rsidRPr="00E061B5" w:rsidRDefault="005D63E7" w:rsidP="005D63E7">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течение 2021 г. обеспечены жильем 22 семьи, из них 11 семей - по программе "Молодой семье - доступное жильё", 11 семей - по договорам социального найма и прочих категорий.</w:t>
      </w:r>
    </w:p>
    <w:p w:rsidR="004837E6" w:rsidRPr="00E061B5" w:rsidRDefault="004837E6"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связи с завершением производственной части инвестиционного проекта по Развитию Котельниковской промышленной зоны Волгоградской области на базе освоения Гремяченского месторождения калийных солей в прогнозируемом периоде ожидается снижение объема работ, выполненных по виду деятельности "строительство".</w:t>
      </w:r>
    </w:p>
    <w:p w:rsidR="0044543A" w:rsidRPr="00E061B5" w:rsidRDefault="0044543A"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По оценке, объем работ, выполненных по виду деятельности "строительство" </w:t>
      </w:r>
      <w:r w:rsidR="005D63E7" w:rsidRPr="00E061B5">
        <w:rPr>
          <w:rFonts w:ascii="Times New Roman" w:hAnsi="Times New Roman" w:cs="Times New Roman"/>
          <w:sz w:val="28"/>
          <w:szCs w:val="28"/>
          <w:lang w:val="ru-RU"/>
        </w:rPr>
        <w:t xml:space="preserve">в 2022 году составит </w:t>
      </w:r>
      <w:r w:rsidRPr="00E061B5">
        <w:rPr>
          <w:rFonts w:ascii="Times New Roman" w:hAnsi="Times New Roman" w:cs="Times New Roman"/>
          <w:sz w:val="28"/>
          <w:szCs w:val="28"/>
          <w:lang w:val="ru-RU"/>
        </w:rPr>
        <w:t>3,5 млрд. рублей с индексом производства к 2021 году 70,3%.</w:t>
      </w:r>
    </w:p>
    <w:p w:rsidR="00687F65" w:rsidRPr="00E061B5" w:rsidRDefault="00687F65"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w:t>
      </w:r>
      <w:r w:rsidR="00C4360B"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соответствии с базовым </w:t>
      </w:r>
      <w:r w:rsidR="004837E6" w:rsidRPr="00E061B5">
        <w:rPr>
          <w:rFonts w:ascii="Times New Roman" w:hAnsi="Times New Roman" w:cs="Times New Roman"/>
          <w:sz w:val="28"/>
          <w:szCs w:val="28"/>
          <w:lang w:val="ru-RU"/>
        </w:rPr>
        <w:t>вариантом Прогноза</w:t>
      </w:r>
      <w:r w:rsidRPr="00E061B5">
        <w:rPr>
          <w:rFonts w:ascii="Times New Roman" w:hAnsi="Times New Roman" w:cs="Times New Roman"/>
          <w:sz w:val="28"/>
          <w:szCs w:val="28"/>
          <w:lang w:val="ru-RU"/>
        </w:rPr>
        <w:t xml:space="preserve"> в 202</w:t>
      </w:r>
      <w:r w:rsidR="0044543A" w:rsidRPr="00E061B5">
        <w:rPr>
          <w:rFonts w:ascii="Times New Roman" w:hAnsi="Times New Roman" w:cs="Times New Roman"/>
          <w:sz w:val="28"/>
          <w:szCs w:val="28"/>
          <w:lang w:val="ru-RU"/>
        </w:rPr>
        <w:t>3</w:t>
      </w:r>
      <w:r w:rsidRPr="00E061B5">
        <w:rPr>
          <w:rFonts w:ascii="Times New Roman" w:hAnsi="Times New Roman" w:cs="Times New Roman"/>
          <w:sz w:val="28"/>
          <w:szCs w:val="28"/>
          <w:lang w:val="ru-RU"/>
        </w:rPr>
        <w:t xml:space="preserve"> году показатель прогнозируется в размере </w:t>
      </w:r>
      <w:r w:rsidR="0044543A" w:rsidRPr="00E061B5">
        <w:rPr>
          <w:rFonts w:ascii="Times New Roman" w:hAnsi="Times New Roman" w:cs="Times New Roman"/>
          <w:sz w:val="28"/>
          <w:szCs w:val="28"/>
          <w:lang w:val="ru-RU"/>
        </w:rPr>
        <w:t>3,35</w:t>
      </w:r>
      <w:r w:rsidRPr="00E061B5">
        <w:rPr>
          <w:rFonts w:ascii="Times New Roman" w:hAnsi="Times New Roman" w:cs="Times New Roman"/>
          <w:color w:val="FF0000"/>
          <w:sz w:val="28"/>
          <w:szCs w:val="28"/>
          <w:lang w:val="ru-RU"/>
        </w:rPr>
        <w:t xml:space="preserve"> </w:t>
      </w:r>
      <w:r w:rsidRPr="00E061B5">
        <w:rPr>
          <w:rFonts w:ascii="Times New Roman" w:hAnsi="Times New Roman" w:cs="Times New Roman"/>
          <w:sz w:val="28"/>
          <w:szCs w:val="28"/>
          <w:lang w:val="ru-RU"/>
        </w:rPr>
        <w:t>мл</w:t>
      </w:r>
      <w:r w:rsidR="0044543A" w:rsidRPr="00E061B5">
        <w:rPr>
          <w:rFonts w:ascii="Times New Roman" w:hAnsi="Times New Roman" w:cs="Times New Roman"/>
          <w:sz w:val="28"/>
          <w:szCs w:val="28"/>
          <w:lang w:val="ru-RU"/>
        </w:rPr>
        <w:t>рд</w:t>
      </w:r>
      <w:r w:rsidRPr="00E061B5">
        <w:rPr>
          <w:rFonts w:ascii="Times New Roman" w:hAnsi="Times New Roman" w:cs="Times New Roman"/>
          <w:sz w:val="28"/>
          <w:szCs w:val="28"/>
          <w:lang w:val="ru-RU"/>
        </w:rPr>
        <w:t xml:space="preserve">. рублей </w:t>
      </w:r>
      <w:r w:rsidR="0044543A" w:rsidRPr="00E061B5">
        <w:rPr>
          <w:rFonts w:ascii="Times New Roman" w:hAnsi="Times New Roman" w:cs="Times New Roman"/>
          <w:sz w:val="28"/>
          <w:szCs w:val="28"/>
          <w:lang w:val="ru-RU"/>
        </w:rPr>
        <w:t xml:space="preserve">с </w:t>
      </w:r>
      <w:r w:rsidR="004837E6" w:rsidRPr="00E061B5">
        <w:rPr>
          <w:rFonts w:ascii="Times New Roman" w:hAnsi="Times New Roman" w:cs="Times New Roman"/>
          <w:sz w:val="28"/>
          <w:szCs w:val="28"/>
          <w:lang w:val="ru-RU"/>
        </w:rPr>
        <w:t>индекс</w:t>
      </w:r>
      <w:r w:rsidR="0044543A" w:rsidRPr="00E061B5">
        <w:rPr>
          <w:rFonts w:ascii="Times New Roman" w:hAnsi="Times New Roman" w:cs="Times New Roman"/>
          <w:sz w:val="28"/>
          <w:szCs w:val="28"/>
          <w:lang w:val="ru-RU"/>
        </w:rPr>
        <w:t>ом</w:t>
      </w:r>
      <w:r w:rsidR="004837E6" w:rsidRPr="00E061B5">
        <w:rPr>
          <w:rFonts w:ascii="Times New Roman" w:hAnsi="Times New Roman" w:cs="Times New Roman"/>
          <w:sz w:val="28"/>
          <w:szCs w:val="28"/>
          <w:lang w:val="ru-RU"/>
        </w:rPr>
        <w:t xml:space="preserve"> производства по ВЭДу "строительство" к 202</w:t>
      </w:r>
      <w:r w:rsidR="0044543A" w:rsidRPr="00E061B5">
        <w:rPr>
          <w:rFonts w:ascii="Times New Roman" w:hAnsi="Times New Roman" w:cs="Times New Roman"/>
          <w:sz w:val="28"/>
          <w:szCs w:val="28"/>
          <w:lang w:val="ru-RU"/>
        </w:rPr>
        <w:t>2</w:t>
      </w:r>
      <w:r w:rsidR="004837E6" w:rsidRPr="00E061B5">
        <w:rPr>
          <w:rFonts w:ascii="Times New Roman" w:hAnsi="Times New Roman" w:cs="Times New Roman"/>
          <w:sz w:val="28"/>
          <w:szCs w:val="28"/>
          <w:lang w:val="ru-RU"/>
        </w:rPr>
        <w:t xml:space="preserve"> году – </w:t>
      </w:r>
      <w:r w:rsidR="0044543A" w:rsidRPr="00E061B5">
        <w:rPr>
          <w:rFonts w:ascii="Times New Roman" w:hAnsi="Times New Roman" w:cs="Times New Roman"/>
          <w:sz w:val="28"/>
          <w:szCs w:val="28"/>
          <w:lang w:val="ru-RU"/>
        </w:rPr>
        <w:t>90,4%</w:t>
      </w:r>
      <w:r w:rsidR="004837E6" w:rsidRPr="00E061B5">
        <w:rPr>
          <w:rFonts w:ascii="Times New Roman" w:hAnsi="Times New Roman" w:cs="Times New Roman"/>
          <w:sz w:val="28"/>
          <w:szCs w:val="28"/>
          <w:lang w:val="ru-RU"/>
        </w:rPr>
        <w:t>; в 202</w:t>
      </w:r>
      <w:r w:rsidR="0044543A" w:rsidRPr="00E061B5">
        <w:rPr>
          <w:rFonts w:ascii="Times New Roman" w:hAnsi="Times New Roman" w:cs="Times New Roman"/>
          <w:sz w:val="28"/>
          <w:szCs w:val="28"/>
          <w:lang w:val="ru-RU"/>
        </w:rPr>
        <w:t>4</w:t>
      </w:r>
      <w:r w:rsidR="004837E6" w:rsidRPr="00E061B5">
        <w:rPr>
          <w:rFonts w:ascii="Times New Roman" w:hAnsi="Times New Roman" w:cs="Times New Roman"/>
          <w:sz w:val="28"/>
          <w:szCs w:val="28"/>
          <w:lang w:val="ru-RU"/>
        </w:rPr>
        <w:t xml:space="preserve"> году – </w:t>
      </w:r>
      <w:r w:rsidR="0044543A" w:rsidRPr="00E061B5">
        <w:rPr>
          <w:rFonts w:ascii="Times New Roman" w:hAnsi="Times New Roman" w:cs="Times New Roman"/>
          <w:sz w:val="28"/>
          <w:szCs w:val="28"/>
          <w:lang w:val="ru-RU"/>
        </w:rPr>
        <w:t>3,1</w:t>
      </w:r>
      <w:r w:rsidR="004837E6" w:rsidRPr="00E061B5">
        <w:rPr>
          <w:rFonts w:ascii="Times New Roman" w:hAnsi="Times New Roman" w:cs="Times New Roman"/>
          <w:sz w:val="28"/>
          <w:szCs w:val="28"/>
          <w:lang w:val="ru-RU"/>
        </w:rPr>
        <w:t xml:space="preserve"> мл</w:t>
      </w:r>
      <w:r w:rsidR="0044543A" w:rsidRPr="00E061B5">
        <w:rPr>
          <w:rFonts w:ascii="Times New Roman" w:hAnsi="Times New Roman" w:cs="Times New Roman"/>
          <w:sz w:val="28"/>
          <w:szCs w:val="28"/>
          <w:lang w:val="ru-RU"/>
        </w:rPr>
        <w:t>рд</w:t>
      </w:r>
      <w:r w:rsidR="004837E6" w:rsidRPr="00E061B5">
        <w:rPr>
          <w:rFonts w:ascii="Times New Roman" w:hAnsi="Times New Roman" w:cs="Times New Roman"/>
          <w:sz w:val="28"/>
          <w:szCs w:val="28"/>
          <w:lang w:val="ru-RU"/>
        </w:rPr>
        <w:t xml:space="preserve">. рублей </w:t>
      </w:r>
      <w:r w:rsidR="0044543A" w:rsidRPr="00E061B5">
        <w:rPr>
          <w:rFonts w:ascii="Times New Roman" w:hAnsi="Times New Roman" w:cs="Times New Roman"/>
          <w:sz w:val="28"/>
          <w:szCs w:val="28"/>
          <w:lang w:val="ru-RU"/>
        </w:rPr>
        <w:t xml:space="preserve">с </w:t>
      </w:r>
      <w:r w:rsidR="004837E6" w:rsidRPr="00E061B5">
        <w:rPr>
          <w:rFonts w:ascii="Times New Roman" w:hAnsi="Times New Roman" w:cs="Times New Roman"/>
          <w:sz w:val="28"/>
          <w:szCs w:val="28"/>
          <w:lang w:val="ru-RU"/>
        </w:rPr>
        <w:t>индекс</w:t>
      </w:r>
      <w:r w:rsidR="0044543A" w:rsidRPr="00E061B5">
        <w:rPr>
          <w:rFonts w:ascii="Times New Roman" w:hAnsi="Times New Roman" w:cs="Times New Roman"/>
          <w:sz w:val="28"/>
          <w:szCs w:val="28"/>
          <w:lang w:val="ru-RU"/>
        </w:rPr>
        <w:t>ом</w:t>
      </w:r>
      <w:r w:rsidR="004837E6" w:rsidRPr="00E061B5">
        <w:rPr>
          <w:rFonts w:ascii="Times New Roman" w:hAnsi="Times New Roman" w:cs="Times New Roman"/>
          <w:sz w:val="28"/>
          <w:szCs w:val="28"/>
          <w:lang w:val="ru-RU"/>
        </w:rPr>
        <w:t xml:space="preserve"> производства к 202</w:t>
      </w:r>
      <w:r w:rsidR="0044543A" w:rsidRPr="00E061B5">
        <w:rPr>
          <w:rFonts w:ascii="Times New Roman" w:hAnsi="Times New Roman" w:cs="Times New Roman"/>
          <w:sz w:val="28"/>
          <w:szCs w:val="28"/>
          <w:lang w:val="ru-RU"/>
        </w:rPr>
        <w:t>3</w:t>
      </w:r>
      <w:r w:rsidR="004837E6" w:rsidRPr="00E061B5">
        <w:rPr>
          <w:rFonts w:ascii="Times New Roman" w:hAnsi="Times New Roman" w:cs="Times New Roman"/>
          <w:sz w:val="28"/>
          <w:szCs w:val="28"/>
          <w:lang w:val="ru-RU"/>
        </w:rPr>
        <w:t xml:space="preserve"> году </w:t>
      </w:r>
      <w:r w:rsidR="0044543A" w:rsidRPr="00E061B5">
        <w:rPr>
          <w:rFonts w:ascii="Times New Roman" w:hAnsi="Times New Roman" w:cs="Times New Roman"/>
          <w:sz w:val="28"/>
          <w:szCs w:val="28"/>
          <w:lang w:val="ru-RU"/>
        </w:rPr>
        <w:t>− 88,1</w:t>
      </w:r>
      <w:r w:rsidR="004837E6" w:rsidRPr="00E061B5">
        <w:rPr>
          <w:rFonts w:ascii="Times New Roman" w:hAnsi="Times New Roman" w:cs="Times New Roman"/>
          <w:sz w:val="28"/>
          <w:szCs w:val="28"/>
          <w:lang w:val="ru-RU"/>
        </w:rPr>
        <w:t>%; в 202</w:t>
      </w:r>
      <w:r w:rsidR="0044543A" w:rsidRPr="00E061B5">
        <w:rPr>
          <w:rFonts w:ascii="Times New Roman" w:hAnsi="Times New Roman" w:cs="Times New Roman"/>
          <w:sz w:val="28"/>
          <w:szCs w:val="28"/>
          <w:lang w:val="ru-RU"/>
        </w:rPr>
        <w:t>5 году – 3</w:t>
      </w:r>
      <w:r w:rsidR="004837E6" w:rsidRPr="00E061B5">
        <w:rPr>
          <w:rFonts w:ascii="Times New Roman" w:hAnsi="Times New Roman" w:cs="Times New Roman"/>
          <w:sz w:val="28"/>
          <w:szCs w:val="28"/>
          <w:lang w:val="ru-RU"/>
        </w:rPr>
        <w:t>,0 мл</w:t>
      </w:r>
      <w:r w:rsidR="0044543A" w:rsidRPr="00E061B5">
        <w:rPr>
          <w:rFonts w:ascii="Times New Roman" w:hAnsi="Times New Roman" w:cs="Times New Roman"/>
          <w:sz w:val="28"/>
          <w:szCs w:val="28"/>
          <w:lang w:val="ru-RU"/>
        </w:rPr>
        <w:t xml:space="preserve">рд. рублей с </w:t>
      </w:r>
      <w:r w:rsidR="004837E6" w:rsidRPr="00E061B5">
        <w:rPr>
          <w:rFonts w:ascii="Times New Roman" w:hAnsi="Times New Roman" w:cs="Times New Roman"/>
          <w:sz w:val="28"/>
          <w:szCs w:val="28"/>
          <w:lang w:val="ru-RU"/>
        </w:rPr>
        <w:t>индекс</w:t>
      </w:r>
      <w:r w:rsidR="0044543A" w:rsidRPr="00E061B5">
        <w:rPr>
          <w:rFonts w:ascii="Times New Roman" w:hAnsi="Times New Roman" w:cs="Times New Roman"/>
          <w:sz w:val="28"/>
          <w:szCs w:val="28"/>
          <w:lang w:val="ru-RU"/>
        </w:rPr>
        <w:t>ом</w:t>
      </w:r>
      <w:r w:rsidR="004837E6" w:rsidRPr="00E061B5">
        <w:rPr>
          <w:rFonts w:ascii="Times New Roman" w:hAnsi="Times New Roman" w:cs="Times New Roman"/>
          <w:sz w:val="28"/>
          <w:szCs w:val="28"/>
          <w:lang w:val="ru-RU"/>
        </w:rPr>
        <w:t xml:space="preserve"> производства к 202</w:t>
      </w:r>
      <w:r w:rsidR="0044543A" w:rsidRPr="00E061B5">
        <w:rPr>
          <w:rFonts w:ascii="Times New Roman" w:hAnsi="Times New Roman" w:cs="Times New Roman"/>
          <w:sz w:val="28"/>
          <w:szCs w:val="28"/>
          <w:lang w:val="ru-RU"/>
        </w:rPr>
        <w:t>4</w:t>
      </w:r>
      <w:r w:rsidR="004837E6" w:rsidRPr="00E061B5">
        <w:rPr>
          <w:rFonts w:ascii="Times New Roman" w:hAnsi="Times New Roman" w:cs="Times New Roman"/>
          <w:sz w:val="28"/>
          <w:szCs w:val="28"/>
          <w:lang w:val="ru-RU"/>
        </w:rPr>
        <w:t xml:space="preserve"> году </w:t>
      </w:r>
      <w:r w:rsidR="0044543A" w:rsidRPr="00E061B5">
        <w:rPr>
          <w:rFonts w:ascii="Times New Roman" w:hAnsi="Times New Roman" w:cs="Times New Roman"/>
          <w:sz w:val="28"/>
          <w:szCs w:val="28"/>
          <w:lang w:val="ru-RU"/>
        </w:rPr>
        <w:t>− 93,0</w:t>
      </w:r>
      <w:r w:rsidR="004837E6"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w:t>
      </w:r>
    </w:p>
    <w:p w:rsidR="00F05E1D" w:rsidRPr="00E061B5" w:rsidRDefault="00F05E1D"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прогнозируемом периоде работа в сфере строительства будет также направлена на реализацию мероприятий в рамках Соглашения о социально-экономическом сотрудничестве в целях создания объектов общественной инфраструктуры от 29.09.2015 г.</w:t>
      </w:r>
      <w:r w:rsidR="003C1FC6" w:rsidRPr="00E061B5">
        <w:rPr>
          <w:rFonts w:ascii="Times New Roman" w:hAnsi="Times New Roman" w:cs="Times New Roman"/>
          <w:sz w:val="28"/>
          <w:szCs w:val="28"/>
          <w:lang w:val="ru-RU"/>
        </w:rPr>
        <w:t xml:space="preserve"> № С-185/15</w:t>
      </w:r>
      <w:r w:rsidRPr="00E061B5">
        <w:rPr>
          <w:rFonts w:ascii="Times New Roman" w:hAnsi="Times New Roman" w:cs="Times New Roman"/>
          <w:sz w:val="28"/>
          <w:szCs w:val="28"/>
          <w:lang w:val="ru-RU"/>
        </w:rPr>
        <w:t xml:space="preserve"> между администрацией Волгоградской области, администрацией Котельниковского муниципального района и  АО "МХК "ЕвроХим"</w:t>
      </w:r>
      <w:r w:rsidR="003C1FC6"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w:t>
      </w:r>
      <w:r w:rsidR="003C1FC6" w:rsidRPr="00E061B5">
        <w:rPr>
          <w:rFonts w:ascii="Times New Roman" w:hAnsi="Times New Roman" w:cs="Times New Roman"/>
          <w:sz w:val="28"/>
          <w:szCs w:val="28"/>
          <w:lang w:val="ru-RU"/>
        </w:rPr>
        <w:t>а</w:t>
      </w:r>
      <w:r w:rsidRPr="00E061B5">
        <w:rPr>
          <w:rFonts w:ascii="Times New Roman" w:hAnsi="Times New Roman" w:cs="Times New Roman"/>
          <w:sz w:val="28"/>
          <w:szCs w:val="28"/>
          <w:lang w:val="ru-RU"/>
        </w:rPr>
        <w:t xml:space="preserve"> также специального инвестиционного контракта </w:t>
      </w:r>
      <w:r w:rsidR="003C1FC6" w:rsidRPr="00E061B5">
        <w:rPr>
          <w:rFonts w:ascii="Times New Roman" w:hAnsi="Times New Roman" w:cs="Times New Roman"/>
          <w:sz w:val="28"/>
          <w:szCs w:val="28"/>
          <w:lang w:val="ru-RU"/>
        </w:rPr>
        <w:t xml:space="preserve">№ 7 от 30.11.2016 г., заключенного между Министерством </w:t>
      </w:r>
      <w:r w:rsidR="003C1FC6" w:rsidRPr="00E061B5">
        <w:rPr>
          <w:rFonts w:ascii="Times New Roman" w:hAnsi="Times New Roman" w:cs="Times New Roman"/>
          <w:sz w:val="28"/>
          <w:szCs w:val="28"/>
          <w:lang w:val="ru-RU"/>
        </w:rPr>
        <w:lastRenderedPageBreak/>
        <w:t>промышленности и торговли РФ, Волгоградской областью и ООО "ЕвроХим-ВолгаКалий".</w:t>
      </w:r>
    </w:p>
    <w:p w:rsidR="00687F65" w:rsidRPr="00E061B5" w:rsidRDefault="00E443B5" w:rsidP="00E44813">
      <w:pPr>
        <w:widowControl w:val="0"/>
        <w:suppressAutoHyphens/>
        <w:spacing w:after="0" w:line="240" w:lineRule="auto"/>
        <w:jc w:val="center"/>
        <w:rPr>
          <w:rFonts w:ascii="Times New Roman" w:hAnsi="Times New Roman" w:cs="Times New Roman"/>
          <w:sz w:val="28"/>
          <w:szCs w:val="28"/>
          <w:lang w:val="ru-RU"/>
        </w:rPr>
      </w:pPr>
      <w:r w:rsidRPr="00E061B5">
        <w:rPr>
          <w:rFonts w:ascii="Times New Roman" w:hAnsi="Times New Roman" w:cs="Times New Roman"/>
          <w:noProof/>
          <w:sz w:val="28"/>
          <w:szCs w:val="28"/>
          <w:lang w:val="ru-RU" w:eastAsia="ru-RU"/>
        </w:rPr>
        <w:drawing>
          <wp:inline distT="0" distB="0" distL="0" distR="0">
            <wp:extent cx="4781550" cy="21336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C5EF7" w:rsidRPr="00E061B5" w:rsidRDefault="000C5EF7" w:rsidP="00E44813">
      <w:pPr>
        <w:widowControl w:val="0"/>
        <w:suppressAutoHyphens/>
        <w:spacing w:after="0" w:line="240" w:lineRule="auto"/>
        <w:jc w:val="center"/>
        <w:rPr>
          <w:rFonts w:ascii="Times New Roman" w:hAnsi="Times New Roman" w:cs="Times New Roman"/>
          <w:sz w:val="28"/>
          <w:szCs w:val="28"/>
          <w:lang w:val="ru-RU"/>
        </w:rPr>
      </w:pPr>
    </w:p>
    <w:p w:rsidR="00687F65" w:rsidRPr="00E061B5" w:rsidRDefault="0008012B" w:rsidP="00E44813">
      <w:pPr>
        <w:widowControl w:val="0"/>
        <w:suppressAutoHyphens/>
        <w:spacing w:after="0" w:line="240" w:lineRule="auto"/>
        <w:jc w:val="center"/>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2.4. </w:t>
      </w:r>
      <w:r w:rsidR="005C00B6">
        <w:rPr>
          <w:rFonts w:ascii="Times New Roman" w:hAnsi="Times New Roman" w:cs="Times New Roman"/>
          <w:sz w:val="28"/>
          <w:szCs w:val="28"/>
          <w:lang w:val="ru-RU"/>
        </w:rPr>
        <w:t>Развитие потребительского рын</w:t>
      </w:r>
      <w:r w:rsidR="00687F65" w:rsidRPr="00E061B5">
        <w:rPr>
          <w:rFonts w:ascii="Times New Roman" w:hAnsi="Times New Roman" w:cs="Times New Roman"/>
          <w:sz w:val="28"/>
          <w:szCs w:val="28"/>
          <w:lang w:val="ru-RU"/>
        </w:rPr>
        <w:t>к</w:t>
      </w:r>
      <w:r w:rsidR="005C00B6">
        <w:rPr>
          <w:rFonts w:ascii="Times New Roman" w:hAnsi="Times New Roman" w:cs="Times New Roman"/>
          <w:sz w:val="28"/>
          <w:szCs w:val="28"/>
          <w:lang w:val="ru-RU"/>
        </w:rPr>
        <w:t>а</w:t>
      </w:r>
    </w:p>
    <w:p w:rsidR="00687F65" w:rsidRPr="00E061B5" w:rsidRDefault="00687F65" w:rsidP="00E44813">
      <w:pPr>
        <w:pStyle w:val="a9"/>
        <w:widowControl w:val="0"/>
        <w:suppressAutoHyphens/>
        <w:ind w:firstLine="720"/>
        <w:rPr>
          <w:szCs w:val="28"/>
        </w:rPr>
      </w:pPr>
    </w:p>
    <w:p w:rsidR="006B0ECC" w:rsidRPr="00E061B5" w:rsidRDefault="006B0ECC"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Потребительский рынок, являясь крупной составной частью экономики Волгоградской области, призван обеспечивать условия для полного и своевременного удовлетворения спроса населения на потребительские товары и услуги, качество и безопасность их предоставления, доступность товаров и услуг на всей территории </w:t>
      </w:r>
      <w:r w:rsidR="00EE7B12" w:rsidRPr="00E061B5">
        <w:rPr>
          <w:rFonts w:ascii="Times New Roman" w:hAnsi="Times New Roman" w:cs="Times New Roman"/>
          <w:sz w:val="28"/>
          <w:szCs w:val="28"/>
          <w:lang w:val="ru-RU"/>
        </w:rPr>
        <w:t>района</w:t>
      </w:r>
      <w:r w:rsidRPr="00E061B5">
        <w:rPr>
          <w:rFonts w:ascii="Times New Roman" w:hAnsi="Times New Roman" w:cs="Times New Roman"/>
          <w:sz w:val="28"/>
          <w:szCs w:val="28"/>
          <w:lang w:val="ru-RU"/>
        </w:rPr>
        <w:t>.</w:t>
      </w:r>
    </w:p>
    <w:p w:rsidR="001755D7" w:rsidRPr="00E061B5" w:rsidRDefault="001755D7"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Сфера потребительского рынка представлена объектами розничной торговли, общественного питания и сферой услуг.</w:t>
      </w:r>
    </w:p>
    <w:p w:rsidR="00DE214E" w:rsidRPr="00E061B5" w:rsidRDefault="00EE7B12" w:rsidP="00BE4419">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color w:val="000000"/>
          <w:sz w:val="28"/>
          <w:szCs w:val="28"/>
          <w:shd w:val="clear" w:color="auto" w:fill="FFFFFF"/>
          <w:lang w:val="ru-RU"/>
        </w:rPr>
        <w:t xml:space="preserve">За последние три года в сфере потребительского рынка произошли </w:t>
      </w:r>
      <w:r w:rsidR="0039392B" w:rsidRPr="00E061B5">
        <w:rPr>
          <w:rFonts w:ascii="Times New Roman" w:hAnsi="Times New Roman" w:cs="Times New Roman"/>
          <w:color w:val="000000"/>
          <w:sz w:val="28"/>
          <w:szCs w:val="28"/>
          <w:shd w:val="clear" w:color="auto" w:fill="FFFFFF"/>
          <w:lang w:val="ru-RU"/>
        </w:rPr>
        <w:t>следующие изменения: количество с</w:t>
      </w:r>
      <w:r w:rsidR="00DE214E" w:rsidRPr="00E061B5">
        <w:rPr>
          <w:rFonts w:ascii="Times New Roman" w:hAnsi="Times New Roman" w:cs="Times New Roman"/>
          <w:sz w:val="28"/>
          <w:szCs w:val="28"/>
          <w:lang w:val="ru-RU"/>
        </w:rPr>
        <w:t>етевы</w:t>
      </w:r>
      <w:r w:rsidR="0039392B" w:rsidRPr="00E061B5">
        <w:rPr>
          <w:rFonts w:ascii="Times New Roman" w:hAnsi="Times New Roman" w:cs="Times New Roman"/>
          <w:sz w:val="28"/>
          <w:szCs w:val="28"/>
          <w:lang w:val="ru-RU"/>
        </w:rPr>
        <w:t>х</w:t>
      </w:r>
      <w:r w:rsidR="00DE214E" w:rsidRPr="00E061B5">
        <w:rPr>
          <w:rFonts w:ascii="Times New Roman" w:hAnsi="Times New Roman" w:cs="Times New Roman"/>
          <w:sz w:val="28"/>
          <w:szCs w:val="28"/>
          <w:lang w:val="ru-RU"/>
        </w:rPr>
        <w:t xml:space="preserve"> торговы</w:t>
      </w:r>
      <w:r w:rsidR="0039392B" w:rsidRPr="00E061B5">
        <w:rPr>
          <w:rFonts w:ascii="Times New Roman" w:hAnsi="Times New Roman" w:cs="Times New Roman"/>
          <w:sz w:val="28"/>
          <w:szCs w:val="28"/>
          <w:lang w:val="ru-RU"/>
        </w:rPr>
        <w:t>х</w:t>
      </w:r>
      <w:r w:rsidR="00DE214E" w:rsidRPr="00E061B5">
        <w:rPr>
          <w:rFonts w:ascii="Times New Roman" w:hAnsi="Times New Roman" w:cs="Times New Roman"/>
          <w:sz w:val="28"/>
          <w:szCs w:val="28"/>
          <w:lang w:val="ru-RU"/>
        </w:rPr>
        <w:t xml:space="preserve"> объект</w:t>
      </w:r>
      <w:r w:rsidR="0039392B" w:rsidRPr="00E061B5">
        <w:rPr>
          <w:rFonts w:ascii="Times New Roman" w:hAnsi="Times New Roman" w:cs="Times New Roman"/>
          <w:sz w:val="28"/>
          <w:szCs w:val="28"/>
          <w:lang w:val="ru-RU"/>
        </w:rPr>
        <w:t>ов</w:t>
      </w:r>
      <w:r w:rsidR="00DE214E" w:rsidRPr="00E061B5">
        <w:rPr>
          <w:rFonts w:ascii="Times New Roman" w:hAnsi="Times New Roman" w:cs="Times New Roman"/>
          <w:sz w:val="28"/>
          <w:szCs w:val="28"/>
          <w:lang w:val="ru-RU"/>
        </w:rPr>
        <w:t xml:space="preserve"> увеличил</w:t>
      </w:r>
      <w:r w:rsidR="00BE4419" w:rsidRPr="00E061B5">
        <w:rPr>
          <w:rFonts w:ascii="Times New Roman" w:hAnsi="Times New Roman" w:cs="Times New Roman"/>
          <w:sz w:val="28"/>
          <w:szCs w:val="28"/>
          <w:lang w:val="ru-RU"/>
        </w:rPr>
        <w:t>о</w:t>
      </w:r>
      <w:r w:rsidR="00DE214E" w:rsidRPr="00E061B5">
        <w:rPr>
          <w:rFonts w:ascii="Times New Roman" w:hAnsi="Times New Roman" w:cs="Times New Roman"/>
          <w:sz w:val="28"/>
          <w:szCs w:val="28"/>
          <w:lang w:val="ru-RU"/>
        </w:rPr>
        <w:t xml:space="preserve">сь </w:t>
      </w:r>
      <w:r w:rsidR="00BE4419" w:rsidRPr="00E061B5">
        <w:rPr>
          <w:rFonts w:ascii="Times New Roman" w:hAnsi="Times New Roman" w:cs="Times New Roman"/>
          <w:sz w:val="28"/>
          <w:szCs w:val="28"/>
          <w:lang w:val="ru-RU"/>
        </w:rPr>
        <w:t>с 16 до 24 единиц (на 50%); количество средних и малых торговых объектов возросло с 318 до 328 единиц (на 3%); количество объектов общественного питания возросло с 26 до 27 единиц (почти на 4%); количество объектов бытового обслуживания, напротив, снизилось с 81 до 66 единиц.</w:t>
      </w:r>
    </w:p>
    <w:p w:rsidR="006B0ECC" w:rsidRPr="00E061B5" w:rsidRDefault="006B0ECC"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Торговля занимает одну из лидирующих позиций по вкладу в </w:t>
      </w:r>
      <w:r w:rsidR="00EE7B12" w:rsidRPr="00E061B5">
        <w:rPr>
          <w:rFonts w:ascii="Times New Roman" w:hAnsi="Times New Roman" w:cs="Times New Roman"/>
          <w:sz w:val="28"/>
          <w:szCs w:val="28"/>
          <w:lang w:val="ru-RU"/>
        </w:rPr>
        <w:t>оборот организаций и составляла по итогам 2021 года 18%</w:t>
      </w:r>
      <w:r w:rsidRPr="00E061B5">
        <w:rPr>
          <w:rFonts w:ascii="Times New Roman" w:hAnsi="Times New Roman" w:cs="Times New Roman"/>
          <w:sz w:val="28"/>
          <w:szCs w:val="28"/>
          <w:lang w:val="ru-RU"/>
        </w:rPr>
        <w:t>.</w:t>
      </w:r>
    </w:p>
    <w:p w:rsidR="006B0ECC" w:rsidRPr="00E061B5" w:rsidRDefault="006B0ECC"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За 2021 год оборот розничной торговли </w:t>
      </w:r>
      <w:r w:rsidR="00EE7B12" w:rsidRPr="00E061B5">
        <w:rPr>
          <w:rFonts w:ascii="Times New Roman" w:hAnsi="Times New Roman" w:cs="Times New Roman"/>
          <w:sz w:val="28"/>
          <w:szCs w:val="28"/>
          <w:lang w:val="ru-RU"/>
        </w:rPr>
        <w:t>района</w:t>
      </w:r>
      <w:r w:rsidRPr="00E061B5">
        <w:rPr>
          <w:rFonts w:ascii="Times New Roman" w:hAnsi="Times New Roman" w:cs="Times New Roman"/>
          <w:sz w:val="28"/>
          <w:szCs w:val="28"/>
          <w:lang w:val="ru-RU"/>
        </w:rPr>
        <w:t xml:space="preserve"> составил </w:t>
      </w:r>
      <w:r w:rsidR="00EE7B12" w:rsidRPr="00E061B5">
        <w:rPr>
          <w:rFonts w:ascii="Times New Roman" w:hAnsi="Times New Roman" w:cs="Times New Roman"/>
          <w:sz w:val="28"/>
          <w:szCs w:val="28"/>
          <w:lang w:val="ru-RU"/>
        </w:rPr>
        <w:t>3,5</w:t>
      </w:r>
      <w:r w:rsidRPr="00E061B5">
        <w:rPr>
          <w:rFonts w:ascii="Times New Roman" w:hAnsi="Times New Roman" w:cs="Times New Roman"/>
          <w:sz w:val="28"/>
          <w:szCs w:val="28"/>
          <w:lang w:val="ru-RU"/>
        </w:rPr>
        <w:t xml:space="preserve"> млрд.</w:t>
      </w:r>
      <w:r w:rsidR="00EE7B12"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рублей, и</w:t>
      </w:r>
      <w:r w:rsidR="00EE7B12" w:rsidRPr="00E061B5">
        <w:rPr>
          <w:rFonts w:ascii="Times New Roman" w:hAnsi="Times New Roman" w:cs="Times New Roman"/>
          <w:sz w:val="28"/>
          <w:szCs w:val="28"/>
          <w:lang w:val="ru-RU"/>
        </w:rPr>
        <w:t>ли 106,8%</w:t>
      </w:r>
      <w:r w:rsidRPr="00E061B5">
        <w:rPr>
          <w:rFonts w:ascii="Times New Roman" w:hAnsi="Times New Roman" w:cs="Times New Roman"/>
          <w:sz w:val="28"/>
          <w:szCs w:val="28"/>
          <w:lang w:val="ru-RU"/>
        </w:rPr>
        <w:t xml:space="preserve"> к уровню 2020 года.</w:t>
      </w:r>
    </w:p>
    <w:p w:rsidR="006B0ECC" w:rsidRPr="00E061B5" w:rsidRDefault="006B0ECC" w:rsidP="00E44813">
      <w:pPr>
        <w:widowControl w:val="0"/>
        <w:suppressAutoHyphens/>
        <w:spacing w:after="0" w:line="240" w:lineRule="auto"/>
        <w:ind w:firstLine="567"/>
        <w:jc w:val="both"/>
        <w:rPr>
          <w:rFonts w:ascii="Times New Roman" w:hAnsi="Times New Roman" w:cs="Times New Roman"/>
          <w:bCs/>
          <w:iCs/>
          <w:noProof/>
          <w:sz w:val="28"/>
          <w:szCs w:val="28"/>
          <w:lang w:val="ru-RU"/>
        </w:rPr>
      </w:pPr>
      <w:r w:rsidRPr="00E061B5">
        <w:rPr>
          <w:rFonts w:ascii="Times New Roman" w:hAnsi="Times New Roman" w:cs="Times New Roman"/>
          <w:sz w:val="28"/>
          <w:szCs w:val="28"/>
          <w:lang w:val="ru-RU"/>
        </w:rPr>
        <w:t>В настоящий момент условия развития экономики характеризу</w:t>
      </w:r>
      <w:r w:rsidR="00EE7B12" w:rsidRPr="00E061B5">
        <w:rPr>
          <w:rFonts w:ascii="Times New Roman" w:hAnsi="Times New Roman" w:cs="Times New Roman"/>
          <w:sz w:val="28"/>
          <w:szCs w:val="28"/>
          <w:lang w:val="ru-RU"/>
        </w:rPr>
        <w:t>ю</w:t>
      </w:r>
      <w:r w:rsidRPr="00E061B5">
        <w:rPr>
          <w:rFonts w:ascii="Times New Roman" w:hAnsi="Times New Roman" w:cs="Times New Roman"/>
          <w:sz w:val="28"/>
          <w:szCs w:val="28"/>
          <w:lang w:val="ru-RU"/>
        </w:rPr>
        <w:t xml:space="preserve">тся повышенной степенью неопределенности. </w:t>
      </w:r>
      <w:r w:rsidRPr="00E061B5">
        <w:rPr>
          <w:rFonts w:ascii="Times New Roman" w:hAnsi="Times New Roman" w:cs="Times New Roman"/>
          <w:bCs/>
          <w:iCs/>
          <w:noProof/>
          <w:sz w:val="28"/>
          <w:szCs w:val="28"/>
          <w:lang w:val="ru-RU"/>
        </w:rPr>
        <w:t xml:space="preserve">В условиях импортных ограничений и продолжающеся перестройки производственно-логистических цепочек, которые требуют дополнительных затрат, </w:t>
      </w:r>
      <w:r w:rsidRPr="00E061B5">
        <w:rPr>
          <w:rFonts w:ascii="Times New Roman" w:hAnsi="Times New Roman" w:cs="Times New Roman"/>
          <w:sz w:val="28"/>
          <w:szCs w:val="28"/>
          <w:lang w:val="ru-RU"/>
        </w:rPr>
        <w:t xml:space="preserve">инфляция сохранится на повышенном уровне </w:t>
      </w:r>
      <w:r w:rsidRPr="00E061B5">
        <w:rPr>
          <w:rFonts w:ascii="Times New Roman" w:hAnsi="Times New Roman" w:cs="Times New Roman"/>
          <w:bCs/>
          <w:iCs/>
          <w:noProof/>
          <w:sz w:val="28"/>
          <w:szCs w:val="28"/>
          <w:lang w:val="ru-RU"/>
        </w:rPr>
        <w:t>и на конец 2022 года ожидается в размере 1</w:t>
      </w:r>
      <w:r w:rsidR="00EE7B12" w:rsidRPr="00E061B5">
        <w:rPr>
          <w:rFonts w:ascii="Times New Roman" w:hAnsi="Times New Roman" w:cs="Times New Roman"/>
          <w:bCs/>
          <w:iCs/>
          <w:noProof/>
          <w:sz w:val="28"/>
          <w:szCs w:val="28"/>
          <w:lang w:val="ru-RU"/>
        </w:rPr>
        <w:t>13,9%</w:t>
      </w:r>
      <w:r w:rsidRPr="00E061B5">
        <w:rPr>
          <w:rFonts w:ascii="Times New Roman" w:hAnsi="Times New Roman" w:cs="Times New Roman"/>
          <w:bCs/>
          <w:iCs/>
          <w:noProof/>
          <w:sz w:val="28"/>
          <w:szCs w:val="28"/>
          <w:lang w:val="ru-RU"/>
        </w:rPr>
        <w:t>.</w:t>
      </w:r>
    </w:p>
    <w:p w:rsidR="00430673" w:rsidRPr="00E061B5" w:rsidRDefault="00430673" w:rsidP="00430673">
      <w:pPr>
        <w:widowControl w:val="0"/>
        <w:suppressAutoHyphens/>
        <w:spacing w:after="0" w:line="240" w:lineRule="auto"/>
        <w:ind w:firstLine="567"/>
        <w:jc w:val="both"/>
        <w:rPr>
          <w:rFonts w:ascii="Times New Roman" w:eastAsia="Times New Roman" w:hAnsi="Times New Roman"/>
          <w:sz w:val="28"/>
          <w:szCs w:val="28"/>
          <w:lang w:val="ru-RU" w:eastAsia="ru-RU"/>
        </w:rPr>
      </w:pPr>
      <w:r w:rsidRPr="00E061B5">
        <w:rPr>
          <w:rFonts w:ascii="Times New Roman" w:eastAsia="Times New Roman" w:hAnsi="Times New Roman"/>
          <w:sz w:val="28"/>
          <w:szCs w:val="28"/>
          <w:lang w:val="ru-RU" w:eastAsia="ru-RU"/>
        </w:rPr>
        <w:t>За 2021 год оборот розничной торговли по полному кругу предприятий составил 3</w:t>
      </w:r>
      <w:r w:rsidR="005D08CA" w:rsidRPr="00E061B5">
        <w:rPr>
          <w:rFonts w:ascii="Times New Roman" w:eastAsia="Times New Roman" w:hAnsi="Times New Roman"/>
          <w:sz w:val="28"/>
          <w:szCs w:val="28"/>
          <w:lang w:val="ru-RU" w:eastAsia="ru-RU"/>
        </w:rPr>
        <w:t>,</w:t>
      </w:r>
      <w:r w:rsidRPr="00E061B5">
        <w:rPr>
          <w:rFonts w:ascii="Times New Roman" w:eastAsia="Times New Roman" w:hAnsi="Times New Roman"/>
          <w:sz w:val="28"/>
          <w:szCs w:val="28"/>
          <w:lang w:val="ru-RU" w:eastAsia="ru-RU"/>
        </w:rPr>
        <w:t>5 мл</w:t>
      </w:r>
      <w:r w:rsidR="005D08CA" w:rsidRPr="00E061B5">
        <w:rPr>
          <w:rFonts w:ascii="Times New Roman" w:eastAsia="Times New Roman" w:hAnsi="Times New Roman"/>
          <w:sz w:val="28"/>
          <w:szCs w:val="28"/>
          <w:lang w:val="ru-RU" w:eastAsia="ru-RU"/>
        </w:rPr>
        <w:t>рд</w:t>
      </w:r>
      <w:r w:rsidRPr="00E061B5">
        <w:rPr>
          <w:rFonts w:ascii="Times New Roman" w:eastAsia="Times New Roman" w:hAnsi="Times New Roman"/>
          <w:sz w:val="28"/>
          <w:szCs w:val="28"/>
          <w:lang w:val="ru-RU" w:eastAsia="ru-RU"/>
        </w:rPr>
        <w:t xml:space="preserve">. рублей, увеличившись по сравнению с </w:t>
      </w:r>
      <w:r w:rsidR="005D08CA" w:rsidRPr="00E061B5">
        <w:rPr>
          <w:rFonts w:ascii="Times New Roman" w:eastAsia="Times New Roman" w:hAnsi="Times New Roman"/>
          <w:sz w:val="28"/>
          <w:szCs w:val="28"/>
          <w:lang w:val="ru-RU" w:eastAsia="ru-RU"/>
        </w:rPr>
        <w:t>2020</w:t>
      </w:r>
      <w:r w:rsidRPr="00E061B5">
        <w:rPr>
          <w:rFonts w:ascii="Times New Roman" w:eastAsia="Times New Roman" w:hAnsi="Times New Roman"/>
          <w:sz w:val="28"/>
          <w:szCs w:val="28"/>
          <w:lang w:val="ru-RU" w:eastAsia="ru-RU"/>
        </w:rPr>
        <w:t xml:space="preserve"> годом на </w:t>
      </w:r>
      <w:r w:rsidR="005D08CA" w:rsidRPr="00E061B5">
        <w:rPr>
          <w:rFonts w:ascii="Times New Roman" w:eastAsia="Times New Roman" w:hAnsi="Times New Roman"/>
          <w:sz w:val="28"/>
          <w:szCs w:val="28"/>
          <w:lang w:val="ru-RU" w:eastAsia="ru-RU"/>
        </w:rPr>
        <w:t>6,8</w:t>
      </w:r>
      <w:r w:rsidRPr="00E061B5">
        <w:rPr>
          <w:rFonts w:ascii="Times New Roman" w:eastAsia="Times New Roman" w:hAnsi="Times New Roman"/>
          <w:sz w:val="28"/>
          <w:szCs w:val="28"/>
          <w:lang w:val="ru-RU" w:eastAsia="ru-RU"/>
        </w:rPr>
        <w:t>% в сопоставимой оценке. За отчётный период на одного жителя района приходится 96,8 тыс. рублей розничного товарооборота.</w:t>
      </w:r>
    </w:p>
    <w:p w:rsidR="00430673" w:rsidRPr="00E061B5" w:rsidRDefault="00430673" w:rsidP="00430673">
      <w:pPr>
        <w:widowControl w:val="0"/>
        <w:suppressAutoHyphens/>
        <w:spacing w:after="0" w:line="240" w:lineRule="auto"/>
        <w:ind w:firstLine="567"/>
        <w:jc w:val="both"/>
        <w:rPr>
          <w:rFonts w:ascii="Times New Roman" w:eastAsia="Times New Roman" w:hAnsi="Times New Roman"/>
          <w:sz w:val="28"/>
          <w:szCs w:val="28"/>
          <w:lang w:val="ru-RU" w:eastAsia="ru-RU"/>
        </w:rPr>
      </w:pPr>
      <w:r w:rsidRPr="00E061B5">
        <w:rPr>
          <w:rFonts w:ascii="Times New Roman" w:eastAsia="Times New Roman" w:hAnsi="Times New Roman"/>
          <w:sz w:val="28"/>
          <w:szCs w:val="28"/>
          <w:lang w:val="ru-RU" w:eastAsia="ru-RU"/>
        </w:rPr>
        <w:t>Оборот крупных и средних торговых предприятий сложился в сумме 2</w:t>
      </w:r>
      <w:r w:rsidR="005D08CA" w:rsidRPr="00E061B5">
        <w:rPr>
          <w:rFonts w:ascii="Times New Roman" w:eastAsia="Times New Roman" w:hAnsi="Times New Roman"/>
          <w:sz w:val="28"/>
          <w:szCs w:val="28"/>
          <w:lang w:val="ru-RU" w:eastAsia="ru-RU"/>
        </w:rPr>
        <w:t>,8</w:t>
      </w:r>
      <w:r w:rsidRPr="00E061B5">
        <w:rPr>
          <w:rFonts w:ascii="Times New Roman" w:eastAsia="Times New Roman" w:hAnsi="Times New Roman"/>
          <w:sz w:val="28"/>
          <w:szCs w:val="28"/>
          <w:lang w:val="ru-RU" w:eastAsia="ru-RU"/>
        </w:rPr>
        <w:t xml:space="preserve"> мл</w:t>
      </w:r>
      <w:r w:rsidR="005D08CA" w:rsidRPr="00E061B5">
        <w:rPr>
          <w:rFonts w:ascii="Times New Roman" w:eastAsia="Times New Roman" w:hAnsi="Times New Roman"/>
          <w:sz w:val="28"/>
          <w:szCs w:val="28"/>
          <w:lang w:val="ru-RU" w:eastAsia="ru-RU"/>
        </w:rPr>
        <w:t>рд</w:t>
      </w:r>
      <w:r w:rsidRPr="00E061B5">
        <w:rPr>
          <w:rFonts w:ascii="Times New Roman" w:eastAsia="Times New Roman" w:hAnsi="Times New Roman"/>
          <w:sz w:val="28"/>
          <w:szCs w:val="28"/>
          <w:lang w:val="ru-RU" w:eastAsia="ru-RU"/>
        </w:rPr>
        <w:t>. рублей, или 112,4% к уровню 2020 года в сопоставимых ценах. Доля оборота крупных и средних торговых предприятий в общем обороте розничной торговли составила 79,2%.</w:t>
      </w:r>
    </w:p>
    <w:p w:rsidR="00430673" w:rsidRPr="00E061B5" w:rsidRDefault="00430673" w:rsidP="0043067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lastRenderedPageBreak/>
        <w:t xml:space="preserve">В районе осуществляет деятельность один сельскохозяйственный рынок на 780 торговых мест, в том числе крытых </w:t>
      </w:r>
      <w:r w:rsidRPr="00E061B5">
        <w:rPr>
          <w:rFonts w:ascii="Times New Roman" w:hAnsi="Times New Roman" w:cs="Times New Roman"/>
          <w:sz w:val="28"/>
          <w:szCs w:val="28"/>
          <w:lang w:val="ru-RU"/>
        </w:rPr>
        <w:t>−</w:t>
      </w:r>
      <w:r w:rsidRPr="00E061B5">
        <w:rPr>
          <w:rFonts w:ascii="Times New Roman" w:hAnsi="Times New Roman"/>
          <w:sz w:val="28"/>
          <w:szCs w:val="28"/>
          <w:lang w:val="ru-RU"/>
        </w:rPr>
        <w:t xml:space="preserve"> 403. Объем продаж товаров на сельскохозяйственном рынке за </w:t>
      </w:r>
      <w:r w:rsidR="00AB1639" w:rsidRPr="00E061B5">
        <w:rPr>
          <w:rFonts w:ascii="Times New Roman" w:hAnsi="Times New Roman"/>
          <w:sz w:val="28"/>
          <w:szCs w:val="28"/>
          <w:lang w:val="ru-RU"/>
        </w:rPr>
        <w:t>2021</w:t>
      </w:r>
      <w:r w:rsidRPr="00E061B5">
        <w:rPr>
          <w:rFonts w:ascii="Times New Roman" w:hAnsi="Times New Roman"/>
          <w:sz w:val="28"/>
          <w:szCs w:val="28"/>
          <w:lang w:val="ru-RU"/>
        </w:rPr>
        <w:t xml:space="preserve"> год составил 77,0 млн. рублей или 90,4% к 2020 году в сопоставимых ценах. Доля рыночной торговли в общем объеме продаж составляет 2,2% (в т.ч. в сфере оборота розничной торговли сферы малого бизнеса </w:t>
      </w:r>
      <w:r w:rsidR="005D08CA" w:rsidRPr="00E061B5">
        <w:rPr>
          <w:rFonts w:ascii="Times New Roman" w:hAnsi="Times New Roman" w:cs="Times New Roman"/>
          <w:sz w:val="28"/>
          <w:szCs w:val="28"/>
          <w:lang w:val="ru-RU"/>
        </w:rPr>
        <w:t>−</w:t>
      </w:r>
      <w:r w:rsidRPr="00E061B5">
        <w:rPr>
          <w:rFonts w:ascii="Times New Roman" w:hAnsi="Times New Roman"/>
          <w:sz w:val="28"/>
          <w:szCs w:val="28"/>
          <w:lang w:val="ru-RU"/>
        </w:rPr>
        <w:t xml:space="preserve"> 10,6%).</w:t>
      </w:r>
    </w:p>
    <w:p w:rsidR="00430673" w:rsidRPr="00E061B5" w:rsidRDefault="00430673" w:rsidP="00430673">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t xml:space="preserve">За </w:t>
      </w:r>
      <w:r w:rsidR="00AB1639" w:rsidRPr="00E061B5">
        <w:rPr>
          <w:rFonts w:ascii="Times New Roman" w:hAnsi="Times New Roman"/>
          <w:sz w:val="28"/>
          <w:szCs w:val="28"/>
          <w:lang w:val="ru-RU"/>
        </w:rPr>
        <w:t>2021 год</w:t>
      </w:r>
      <w:r w:rsidRPr="00E061B5">
        <w:rPr>
          <w:rFonts w:ascii="Times New Roman" w:hAnsi="Times New Roman"/>
          <w:sz w:val="28"/>
          <w:szCs w:val="28"/>
          <w:lang w:val="ru-RU"/>
        </w:rPr>
        <w:t xml:space="preserve"> оборот общественного питания в районе сложился в сумме 51,5 млн. рублей, снизившись по сравнению с соответствующим периодом прошлого года на </w:t>
      </w:r>
      <w:r w:rsidR="005D08CA" w:rsidRPr="00E061B5">
        <w:rPr>
          <w:rFonts w:ascii="Times New Roman" w:hAnsi="Times New Roman"/>
          <w:sz w:val="28"/>
          <w:szCs w:val="28"/>
          <w:lang w:val="ru-RU"/>
        </w:rPr>
        <w:t>9,4</w:t>
      </w:r>
      <w:r w:rsidRPr="00E061B5">
        <w:rPr>
          <w:rFonts w:ascii="Times New Roman" w:hAnsi="Times New Roman"/>
          <w:sz w:val="28"/>
          <w:szCs w:val="28"/>
          <w:lang w:val="ru-RU"/>
        </w:rPr>
        <w:t>% в сопоставимых ценах в связи с продолжающимся действием карантинных мер. На душу населения оборот общественного питания состав</w:t>
      </w:r>
      <w:r w:rsidR="00AB1639" w:rsidRPr="00E061B5">
        <w:rPr>
          <w:rFonts w:ascii="Times New Roman" w:hAnsi="Times New Roman"/>
          <w:sz w:val="28"/>
          <w:szCs w:val="28"/>
          <w:lang w:val="ru-RU"/>
        </w:rPr>
        <w:t>ил</w:t>
      </w:r>
      <w:r w:rsidRPr="00E061B5">
        <w:rPr>
          <w:rFonts w:ascii="Times New Roman" w:hAnsi="Times New Roman"/>
          <w:sz w:val="28"/>
          <w:szCs w:val="28"/>
          <w:lang w:val="ru-RU"/>
        </w:rPr>
        <w:t xml:space="preserve"> 1430 рублей.</w:t>
      </w:r>
    </w:p>
    <w:p w:rsidR="004D14FF" w:rsidRPr="00E061B5" w:rsidRDefault="00430673" w:rsidP="00430673">
      <w:pPr>
        <w:pStyle w:val="af3"/>
        <w:widowControl w:val="0"/>
        <w:suppressAutoHyphens/>
        <w:ind w:firstLine="567"/>
        <w:jc w:val="both"/>
        <w:rPr>
          <w:color w:val="000000"/>
          <w:sz w:val="28"/>
          <w:szCs w:val="28"/>
          <w:shd w:val="clear" w:color="auto" w:fill="FFFFFF"/>
        </w:rPr>
      </w:pPr>
      <w:r w:rsidRPr="00E061B5">
        <w:rPr>
          <w:sz w:val="28"/>
          <w:szCs w:val="28"/>
        </w:rPr>
        <w:t>За отчетный период объем оказанных населению платных услуг составил</w:t>
      </w:r>
      <w:r w:rsidRPr="00E061B5">
        <w:rPr>
          <w:noProof/>
          <w:sz w:val="28"/>
          <w:szCs w:val="28"/>
        </w:rPr>
        <w:t xml:space="preserve"> </w:t>
      </w:r>
      <w:r w:rsidRPr="00E061B5">
        <w:rPr>
          <w:sz w:val="28"/>
          <w:szCs w:val="28"/>
        </w:rPr>
        <w:t xml:space="preserve"> 698,9 млн. рублей, </w:t>
      </w:r>
      <w:r w:rsidR="005D08CA" w:rsidRPr="00E061B5">
        <w:rPr>
          <w:sz w:val="28"/>
          <w:szCs w:val="28"/>
        </w:rPr>
        <w:t>снизившись почти на 2% к уровню 2020</w:t>
      </w:r>
      <w:r w:rsidRPr="00E061B5">
        <w:rPr>
          <w:sz w:val="28"/>
          <w:szCs w:val="28"/>
        </w:rPr>
        <w:t xml:space="preserve"> года. Наиболее востребованными видами услуг </w:t>
      </w:r>
      <w:r w:rsidR="005D08CA" w:rsidRPr="00E061B5">
        <w:rPr>
          <w:sz w:val="28"/>
          <w:szCs w:val="28"/>
        </w:rPr>
        <w:t xml:space="preserve">для населения </w:t>
      </w:r>
      <w:r w:rsidRPr="00E061B5">
        <w:rPr>
          <w:sz w:val="28"/>
          <w:szCs w:val="28"/>
        </w:rPr>
        <w:t xml:space="preserve">являются жилищно-коммунальные услуги </w:t>
      </w:r>
      <w:r w:rsidR="005D08CA" w:rsidRPr="00E061B5">
        <w:rPr>
          <w:sz w:val="28"/>
          <w:szCs w:val="28"/>
        </w:rPr>
        <w:t>−</w:t>
      </w:r>
      <w:r w:rsidRPr="00E061B5">
        <w:rPr>
          <w:sz w:val="28"/>
          <w:szCs w:val="28"/>
        </w:rPr>
        <w:t xml:space="preserve"> их доля в общем объеме составляет 57%, связи </w:t>
      </w:r>
      <w:r w:rsidR="005D08CA" w:rsidRPr="00E061B5">
        <w:rPr>
          <w:sz w:val="28"/>
          <w:szCs w:val="28"/>
        </w:rPr>
        <w:t>−</w:t>
      </w:r>
      <w:r w:rsidRPr="00E061B5">
        <w:rPr>
          <w:sz w:val="28"/>
          <w:szCs w:val="28"/>
        </w:rPr>
        <w:t xml:space="preserve"> 14%, бытовые </w:t>
      </w:r>
      <w:r w:rsidR="005D08CA" w:rsidRPr="00E061B5">
        <w:rPr>
          <w:sz w:val="28"/>
          <w:szCs w:val="28"/>
        </w:rPr>
        <w:t>−</w:t>
      </w:r>
      <w:r w:rsidRPr="00E061B5">
        <w:rPr>
          <w:sz w:val="28"/>
          <w:szCs w:val="28"/>
        </w:rPr>
        <w:t xml:space="preserve"> 7%, транспортные </w:t>
      </w:r>
      <w:r w:rsidR="005D08CA" w:rsidRPr="00E061B5">
        <w:rPr>
          <w:sz w:val="28"/>
          <w:szCs w:val="28"/>
        </w:rPr>
        <w:t>−</w:t>
      </w:r>
      <w:r w:rsidRPr="00E061B5">
        <w:rPr>
          <w:sz w:val="28"/>
          <w:szCs w:val="28"/>
        </w:rPr>
        <w:t xml:space="preserve"> 6%.</w:t>
      </w:r>
    </w:p>
    <w:p w:rsidR="00A36334" w:rsidRPr="00E061B5" w:rsidRDefault="00A3633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При указанных обстоятельствах развитие секторов потребительского рынка в среднесрочной перспективе будет сдерживаться покупательским спросом населения и по итогам 2022 года, в условиях снижения реальных располагаемых доходов населения, ожидается сокращение оборота розничной</w:t>
      </w:r>
      <w:r w:rsidR="00183B01" w:rsidRPr="00E061B5">
        <w:rPr>
          <w:rFonts w:ascii="Times New Roman" w:hAnsi="Times New Roman" w:cs="Times New Roman"/>
          <w:sz w:val="28"/>
          <w:szCs w:val="28"/>
          <w:lang w:val="ru-RU"/>
        </w:rPr>
        <w:t>, оборота общественного питания и</w:t>
      </w:r>
      <w:r w:rsidRPr="00E061B5">
        <w:rPr>
          <w:rFonts w:ascii="Times New Roman" w:hAnsi="Times New Roman" w:cs="Times New Roman"/>
          <w:sz w:val="28"/>
          <w:szCs w:val="28"/>
          <w:lang w:val="ru-RU"/>
        </w:rPr>
        <w:t xml:space="preserve"> объема платных услуг населению. По оценке, оборот розничной торговли по итогам 2022 года в сопоставимых ценах составит </w:t>
      </w:r>
      <w:r w:rsidR="008C3381" w:rsidRPr="00E061B5">
        <w:rPr>
          <w:rFonts w:ascii="Times New Roman" w:hAnsi="Times New Roman" w:cs="Times New Roman"/>
          <w:sz w:val="28"/>
          <w:szCs w:val="28"/>
          <w:lang w:val="ru-RU"/>
        </w:rPr>
        <w:t xml:space="preserve">93,5% </w:t>
      </w:r>
      <w:r w:rsidRPr="00E061B5">
        <w:rPr>
          <w:rFonts w:ascii="Times New Roman" w:hAnsi="Times New Roman" w:cs="Times New Roman"/>
          <w:sz w:val="28"/>
          <w:szCs w:val="28"/>
          <w:lang w:val="ru-RU"/>
        </w:rPr>
        <w:t>к уровню 2021 года</w:t>
      </w:r>
      <w:r w:rsidR="00183B01"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(в физической массе – </w:t>
      </w:r>
      <w:r w:rsidR="008C3381" w:rsidRPr="00E061B5">
        <w:rPr>
          <w:rFonts w:ascii="Times New Roman" w:hAnsi="Times New Roman" w:cs="Times New Roman"/>
          <w:sz w:val="28"/>
          <w:szCs w:val="28"/>
          <w:lang w:val="ru-RU"/>
        </w:rPr>
        <w:t>3</w:t>
      </w:r>
      <w:r w:rsidRPr="00E061B5">
        <w:rPr>
          <w:rFonts w:ascii="Times New Roman" w:hAnsi="Times New Roman" w:cs="Times New Roman"/>
          <w:sz w:val="28"/>
          <w:szCs w:val="28"/>
          <w:lang w:val="ru-RU"/>
        </w:rPr>
        <w:t>,8 млрд.</w:t>
      </w:r>
      <w:r w:rsidR="008C3381"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w:t>
      </w:r>
    </w:p>
    <w:p w:rsidR="008C3381" w:rsidRPr="00E061B5" w:rsidRDefault="008C3381"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Оборот </w:t>
      </w:r>
      <w:r w:rsidR="005A1F89" w:rsidRPr="00E061B5">
        <w:rPr>
          <w:rFonts w:ascii="Times New Roman" w:hAnsi="Times New Roman" w:cs="Times New Roman"/>
          <w:sz w:val="28"/>
          <w:szCs w:val="28"/>
          <w:lang w:val="ru-RU"/>
        </w:rPr>
        <w:t>общественного питания</w:t>
      </w:r>
      <w:r w:rsidRPr="00E061B5">
        <w:rPr>
          <w:rFonts w:ascii="Times New Roman" w:hAnsi="Times New Roman" w:cs="Times New Roman"/>
          <w:sz w:val="28"/>
          <w:szCs w:val="28"/>
          <w:lang w:val="ru-RU"/>
        </w:rPr>
        <w:t xml:space="preserve"> в 2022 году </w:t>
      </w:r>
      <w:r w:rsidR="005A1F89" w:rsidRPr="00E061B5">
        <w:rPr>
          <w:rFonts w:ascii="Times New Roman" w:hAnsi="Times New Roman" w:cs="Times New Roman"/>
          <w:sz w:val="28"/>
          <w:szCs w:val="28"/>
          <w:lang w:val="ru-RU"/>
        </w:rPr>
        <w:t>в сопоставимых ценах ожидается на уровне 87,6% к уровню 2021 года в сопоставимых ценах (в физической массе - 52,1 млн. рублей).</w:t>
      </w:r>
    </w:p>
    <w:p w:rsidR="00A36334" w:rsidRPr="00E061B5" w:rsidRDefault="00A3633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Объем платных услуг населению в 2022 году в сопоставимых ценах составит </w:t>
      </w:r>
      <w:r w:rsidR="005A1F89" w:rsidRPr="00E061B5">
        <w:rPr>
          <w:rFonts w:ascii="Times New Roman" w:hAnsi="Times New Roman" w:cs="Times New Roman"/>
          <w:sz w:val="28"/>
          <w:szCs w:val="28"/>
          <w:lang w:val="ru-RU"/>
        </w:rPr>
        <w:t>91,9%</w:t>
      </w:r>
      <w:r w:rsidRPr="00E061B5">
        <w:rPr>
          <w:rFonts w:ascii="Times New Roman" w:hAnsi="Times New Roman" w:cs="Times New Roman"/>
          <w:sz w:val="28"/>
          <w:szCs w:val="28"/>
          <w:lang w:val="ru-RU"/>
        </w:rPr>
        <w:t xml:space="preserve"> к уровню 2021 года (в физической массе – </w:t>
      </w:r>
      <w:r w:rsidR="005A1F89" w:rsidRPr="00E061B5">
        <w:rPr>
          <w:rFonts w:ascii="Times New Roman" w:hAnsi="Times New Roman" w:cs="Times New Roman"/>
          <w:sz w:val="28"/>
          <w:szCs w:val="28"/>
          <w:lang w:val="ru-RU"/>
        </w:rPr>
        <w:t>707,4 млн</w:t>
      </w:r>
      <w:r w:rsidRPr="00E061B5">
        <w:rPr>
          <w:rFonts w:ascii="Times New Roman" w:hAnsi="Times New Roman" w:cs="Times New Roman"/>
          <w:sz w:val="28"/>
          <w:szCs w:val="28"/>
          <w:lang w:val="ru-RU"/>
        </w:rPr>
        <w:t>.</w:t>
      </w:r>
      <w:r w:rsidR="005A1F8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рублей).</w:t>
      </w:r>
    </w:p>
    <w:p w:rsidR="00A36334" w:rsidRPr="00E061B5" w:rsidRDefault="00A3633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соответствии с базовым вариантом Прогноза в 2023 году оборот розничной торговли в сопоставимых ценах составит 10</w:t>
      </w:r>
      <w:r w:rsidR="0045552E" w:rsidRPr="00E061B5">
        <w:rPr>
          <w:rFonts w:ascii="Times New Roman" w:hAnsi="Times New Roman" w:cs="Times New Roman"/>
          <w:sz w:val="28"/>
          <w:szCs w:val="28"/>
          <w:lang w:val="ru-RU"/>
        </w:rPr>
        <w:t>6,3%</w:t>
      </w:r>
      <w:r w:rsidRPr="00E061B5">
        <w:rPr>
          <w:rFonts w:ascii="Times New Roman" w:hAnsi="Times New Roman" w:cs="Times New Roman"/>
          <w:sz w:val="28"/>
          <w:szCs w:val="28"/>
          <w:lang w:val="ru-RU"/>
        </w:rPr>
        <w:t xml:space="preserve"> </w:t>
      </w:r>
      <w:r w:rsidRPr="00E061B5">
        <w:rPr>
          <w:rFonts w:ascii="Times New Roman" w:hAnsi="Times New Roman" w:cs="Times New Roman"/>
          <w:spacing w:val="-2"/>
          <w:sz w:val="28"/>
          <w:szCs w:val="28"/>
          <w:lang w:val="ru-RU"/>
        </w:rPr>
        <w:t xml:space="preserve">к уровню 2022 года (в физической массе – </w:t>
      </w:r>
      <w:r w:rsidR="0045552E" w:rsidRPr="00E061B5">
        <w:rPr>
          <w:rFonts w:ascii="Times New Roman" w:hAnsi="Times New Roman" w:cs="Times New Roman"/>
          <w:spacing w:val="-2"/>
          <w:sz w:val="28"/>
          <w:szCs w:val="28"/>
          <w:lang w:val="ru-RU"/>
        </w:rPr>
        <w:t>4,3</w:t>
      </w:r>
      <w:r w:rsidRPr="00E061B5">
        <w:rPr>
          <w:rFonts w:ascii="Times New Roman" w:hAnsi="Times New Roman" w:cs="Times New Roman"/>
          <w:spacing w:val="-2"/>
          <w:sz w:val="28"/>
          <w:szCs w:val="28"/>
          <w:lang w:val="ru-RU"/>
        </w:rPr>
        <w:t xml:space="preserve"> млрд.</w:t>
      </w:r>
      <w:r w:rsidR="007008AE" w:rsidRPr="00E061B5">
        <w:rPr>
          <w:rFonts w:ascii="Times New Roman" w:hAnsi="Times New Roman" w:cs="Times New Roman"/>
          <w:spacing w:val="-2"/>
          <w:sz w:val="28"/>
          <w:szCs w:val="28"/>
          <w:lang w:val="ru-RU"/>
        </w:rPr>
        <w:t xml:space="preserve"> </w:t>
      </w:r>
      <w:r w:rsidRPr="00E061B5">
        <w:rPr>
          <w:rFonts w:ascii="Times New Roman" w:hAnsi="Times New Roman" w:cs="Times New Roman"/>
          <w:spacing w:val="-2"/>
          <w:sz w:val="28"/>
          <w:szCs w:val="28"/>
          <w:lang w:val="ru-RU"/>
        </w:rPr>
        <w:t>рублей), в 2024 году –</w:t>
      </w:r>
      <w:r w:rsidRPr="00E061B5">
        <w:rPr>
          <w:rFonts w:ascii="Times New Roman" w:hAnsi="Times New Roman" w:cs="Times New Roman"/>
          <w:sz w:val="28"/>
          <w:szCs w:val="28"/>
          <w:lang w:val="ru-RU"/>
        </w:rPr>
        <w:t xml:space="preserve"> </w:t>
      </w:r>
      <w:r w:rsidR="0045552E" w:rsidRPr="00E061B5">
        <w:rPr>
          <w:rFonts w:ascii="Times New Roman" w:hAnsi="Times New Roman" w:cs="Times New Roman"/>
          <w:sz w:val="28"/>
          <w:szCs w:val="28"/>
          <w:lang w:val="ru-RU"/>
        </w:rPr>
        <w:t>104,8%</w:t>
      </w:r>
      <w:r w:rsidRPr="00E061B5">
        <w:rPr>
          <w:rFonts w:ascii="Times New Roman" w:hAnsi="Times New Roman" w:cs="Times New Roman"/>
          <w:sz w:val="28"/>
          <w:szCs w:val="28"/>
          <w:lang w:val="ru-RU"/>
        </w:rPr>
        <w:t xml:space="preserve"> к уровню 2023 года (в физической массе – </w:t>
      </w:r>
      <w:r w:rsidR="0045552E" w:rsidRPr="00E061B5">
        <w:rPr>
          <w:rFonts w:ascii="Times New Roman" w:hAnsi="Times New Roman" w:cs="Times New Roman"/>
          <w:sz w:val="28"/>
          <w:szCs w:val="28"/>
          <w:lang w:val="ru-RU"/>
        </w:rPr>
        <w:t>4,7</w:t>
      </w:r>
      <w:r w:rsidRPr="00E061B5">
        <w:rPr>
          <w:rFonts w:ascii="Times New Roman" w:hAnsi="Times New Roman" w:cs="Times New Roman"/>
          <w:sz w:val="28"/>
          <w:szCs w:val="28"/>
          <w:lang w:val="ru-RU"/>
        </w:rPr>
        <w:t xml:space="preserve"> млрд.</w:t>
      </w:r>
      <w:r w:rsidR="007008AE"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в 2025 году – </w:t>
      </w:r>
      <w:r w:rsidR="0045552E" w:rsidRPr="00E061B5">
        <w:rPr>
          <w:rFonts w:ascii="Times New Roman" w:hAnsi="Times New Roman" w:cs="Times New Roman"/>
          <w:sz w:val="28"/>
          <w:szCs w:val="28"/>
          <w:lang w:val="ru-RU"/>
        </w:rPr>
        <w:t>103,6%</w:t>
      </w:r>
      <w:r w:rsidRPr="00E061B5">
        <w:rPr>
          <w:rFonts w:ascii="Times New Roman" w:hAnsi="Times New Roman" w:cs="Times New Roman"/>
          <w:sz w:val="28"/>
          <w:szCs w:val="28"/>
          <w:lang w:val="ru-RU"/>
        </w:rPr>
        <w:t xml:space="preserve">  к уровню 2024 года</w:t>
      </w:r>
      <w:r w:rsidR="0045552E"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(в физической массе – </w:t>
      </w:r>
      <w:r w:rsidR="0045552E" w:rsidRPr="00E061B5">
        <w:rPr>
          <w:rFonts w:ascii="Times New Roman" w:hAnsi="Times New Roman" w:cs="Times New Roman"/>
          <w:sz w:val="28"/>
          <w:szCs w:val="28"/>
          <w:lang w:val="ru-RU"/>
        </w:rPr>
        <w:t>5,1</w:t>
      </w:r>
      <w:r w:rsidRPr="00E061B5">
        <w:rPr>
          <w:rFonts w:ascii="Times New Roman" w:hAnsi="Times New Roman" w:cs="Times New Roman"/>
          <w:sz w:val="28"/>
          <w:szCs w:val="28"/>
          <w:lang w:val="ru-RU"/>
        </w:rPr>
        <w:t xml:space="preserve"> млрд.</w:t>
      </w:r>
      <w:r w:rsidR="007008AE"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w:t>
      </w:r>
    </w:p>
    <w:p w:rsidR="005A1F89" w:rsidRPr="00E061B5" w:rsidRDefault="005A1F89"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2023 году оборот общественного питания в сопоставимых ценах составит </w:t>
      </w:r>
      <w:r w:rsidR="0045552E" w:rsidRPr="00E061B5">
        <w:rPr>
          <w:rFonts w:ascii="Times New Roman" w:hAnsi="Times New Roman" w:cs="Times New Roman"/>
          <w:sz w:val="28"/>
          <w:szCs w:val="28"/>
          <w:lang w:val="ru-RU"/>
        </w:rPr>
        <w:t>103,5%</w:t>
      </w:r>
      <w:r w:rsidRPr="00E061B5">
        <w:rPr>
          <w:rFonts w:ascii="Times New Roman" w:hAnsi="Times New Roman" w:cs="Times New Roman"/>
          <w:sz w:val="28"/>
          <w:szCs w:val="28"/>
          <w:lang w:val="ru-RU"/>
        </w:rPr>
        <w:t xml:space="preserve"> </w:t>
      </w:r>
      <w:r w:rsidRPr="00E061B5">
        <w:rPr>
          <w:rFonts w:ascii="Times New Roman" w:hAnsi="Times New Roman" w:cs="Times New Roman"/>
          <w:spacing w:val="-2"/>
          <w:sz w:val="28"/>
          <w:szCs w:val="28"/>
          <w:lang w:val="ru-RU"/>
        </w:rPr>
        <w:t xml:space="preserve">к уровню 2022 года (в физической массе – </w:t>
      </w:r>
      <w:r w:rsidR="0045552E" w:rsidRPr="00E061B5">
        <w:rPr>
          <w:rFonts w:ascii="Times New Roman" w:hAnsi="Times New Roman" w:cs="Times New Roman"/>
          <w:spacing w:val="-2"/>
          <w:sz w:val="28"/>
          <w:szCs w:val="28"/>
          <w:lang w:val="ru-RU"/>
        </w:rPr>
        <w:t>57,1 млн</w:t>
      </w:r>
      <w:r w:rsidRPr="00E061B5">
        <w:rPr>
          <w:rFonts w:ascii="Times New Roman" w:hAnsi="Times New Roman" w:cs="Times New Roman"/>
          <w:spacing w:val="-2"/>
          <w:sz w:val="28"/>
          <w:szCs w:val="28"/>
          <w:lang w:val="ru-RU"/>
        </w:rPr>
        <w:t>.</w:t>
      </w:r>
      <w:r w:rsidR="0045552E" w:rsidRPr="00E061B5">
        <w:rPr>
          <w:rFonts w:ascii="Times New Roman" w:hAnsi="Times New Roman" w:cs="Times New Roman"/>
          <w:spacing w:val="-2"/>
          <w:sz w:val="28"/>
          <w:szCs w:val="28"/>
          <w:lang w:val="ru-RU"/>
        </w:rPr>
        <w:t xml:space="preserve"> </w:t>
      </w:r>
      <w:r w:rsidRPr="00E061B5">
        <w:rPr>
          <w:rFonts w:ascii="Times New Roman" w:hAnsi="Times New Roman" w:cs="Times New Roman"/>
          <w:spacing w:val="-2"/>
          <w:sz w:val="28"/>
          <w:szCs w:val="28"/>
          <w:lang w:val="ru-RU"/>
        </w:rPr>
        <w:t>рублей), в 2024 году –</w:t>
      </w:r>
      <w:r w:rsidRPr="00E061B5">
        <w:rPr>
          <w:rFonts w:ascii="Times New Roman" w:hAnsi="Times New Roman" w:cs="Times New Roman"/>
          <w:sz w:val="28"/>
          <w:szCs w:val="28"/>
          <w:lang w:val="ru-RU"/>
        </w:rPr>
        <w:t xml:space="preserve"> </w:t>
      </w:r>
      <w:r w:rsidR="0045552E" w:rsidRPr="00E061B5">
        <w:rPr>
          <w:rFonts w:ascii="Times New Roman" w:hAnsi="Times New Roman" w:cs="Times New Roman"/>
          <w:sz w:val="28"/>
          <w:szCs w:val="28"/>
          <w:lang w:val="ru-RU"/>
        </w:rPr>
        <w:t xml:space="preserve"> 104,1%</w:t>
      </w:r>
      <w:r w:rsidRPr="00E061B5">
        <w:rPr>
          <w:rFonts w:ascii="Times New Roman" w:hAnsi="Times New Roman" w:cs="Times New Roman"/>
          <w:sz w:val="28"/>
          <w:szCs w:val="28"/>
          <w:lang w:val="ru-RU"/>
        </w:rPr>
        <w:t xml:space="preserve"> к уровню 2023 года (в физической массе – </w:t>
      </w:r>
      <w:r w:rsidR="0045552E" w:rsidRPr="00E061B5">
        <w:rPr>
          <w:rFonts w:ascii="Times New Roman" w:hAnsi="Times New Roman" w:cs="Times New Roman"/>
          <w:sz w:val="28"/>
          <w:szCs w:val="28"/>
          <w:lang w:val="ru-RU"/>
        </w:rPr>
        <w:t>62,2 млн</w:t>
      </w:r>
      <w:r w:rsidRPr="00E061B5">
        <w:rPr>
          <w:rFonts w:ascii="Times New Roman" w:hAnsi="Times New Roman" w:cs="Times New Roman"/>
          <w:sz w:val="28"/>
          <w:szCs w:val="28"/>
          <w:lang w:val="ru-RU"/>
        </w:rPr>
        <w:t>.</w:t>
      </w:r>
      <w:r w:rsidR="0045552E"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в 2025 году  </w:t>
      </w:r>
      <w:r w:rsidR="0045552E" w:rsidRPr="00E061B5">
        <w:rPr>
          <w:rFonts w:ascii="Times New Roman" w:hAnsi="Times New Roman" w:cs="Times New Roman"/>
          <w:sz w:val="28"/>
          <w:szCs w:val="28"/>
          <w:lang w:val="ru-RU"/>
        </w:rPr>
        <w:t>103,4%</w:t>
      </w:r>
      <w:r w:rsidRPr="00E061B5">
        <w:rPr>
          <w:rFonts w:ascii="Times New Roman" w:hAnsi="Times New Roman" w:cs="Times New Roman"/>
          <w:sz w:val="28"/>
          <w:szCs w:val="28"/>
          <w:lang w:val="ru-RU"/>
        </w:rPr>
        <w:t xml:space="preserve"> к уровню 2024 года</w:t>
      </w:r>
      <w:r w:rsidR="0045552E"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(в физической массе – </w:t>
      </w:r>
      <w:r w:rsidR="0045552E" w:rsidRPr="00E061B5">
        <w:rPr>
          <w:rFonts w:ascii="Times New Roman" w:hAnsi="Times New Roman" w:cs="Times New Roman"/>
          <w:sz w:val="28"/>
          <w:szCs w:val="28"/>
          <w:lang w:val="ru-RU"/>
        </w:rPr>
        <w:t>66,9 млн</w:t>
      </w:r>
      <w:r w:rsidRPr="00E061B5">
        <w:rPr>
          <w:rFonts w:ascii="Times New Roman" w:hAnsi="Times New Roman" w:cs="Times New Roman"/>
          <w:sz w:val="28"/>
          <w:szCs w:val="28"/>
          <w:lang w:val="ru-RU"/>
        </w:rPr>
        <w:t>.</w:t>
      </w:r>
      <w:r w:rsidR="007008AE"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рублей).</w:t>
      </w:r>
    </w:p>
    <w:p w:rsidR="00A36334" w:rsidRPr="00E061B5" w:rsidRDefault="00524988"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w:t>
      </w:r>
      <w:r w:rsidR="00A36334" w:rsidRPr="00E061B5">
        <w:rPr>
          <w:rFonts w:ascii="Times New Roman" w:hAnsi="Times New Roman" w:cs="Times New Roman"/>
          <w:sz w:val="28"/>
          <w:szCs w:val="28"/>
          <w:lang w:val="ru-RU"/>
        </w:rPr>
        <w:t xml:space="preserve"> 2023 году объем платных услуг населению в сопоставимых ценах составит </w:t>
      </w:r>
      <w:r w:rsidR="003C0902" w:rsidRPr="00E061B5">
        <w:rPr>
          <w:rFonts w:ascii="Times New Roman" w:hAnsi="Times New Roman" w:cs="Times New Roman"/>
          <w:sz w:val="28"/>
          <w:szCs w:val="28"/>
          <w:lang w:val="ru-RU"/>
        </w:rPr>
        <w:t>102,7%</w:t>
      </w:r>
      <w:r w:rsidR="00A36334"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к</w:t>
      </w:r>
      <w:r w:rsidR="00A36334" w:rsidRPr="00E061B5">
        <w:rPr>
          <w:rFonts w:ascii="Times New Roman" w:hAnsi="Times New Roman" w:cs="Times New Roman"/>
          <w:spacing w:val="-6"/>
          <w:sz w:val="28"/>
          <w:szCs w:val="28"/>
          <w:lang w:val="ru-RU"/>
        </w:rPr>
        <w:t xml:space="preserve"> уровню 2022 года (в физической массе – </w:t>
      </w:r>
      <w:r w:rsidR="003C0902" w:rsidRPr="00E061B5">
        <w:rPr>
          <w:rFonts w:ascii="Times New Roman" w:hAnsi="Times New Roman" w:cs="Times New Roman"/>
          <w:spacing w:val="-6"/>
          <w:sz w:val="28"/>
          <w:szCs w:val="28"/>
          <w:lang w:val="ru-RU"/>
        </w:rPr>
        <w:t>775,2</w:t>
      </w:r>
      <w:r w:rsidR="00A36334" w:rsidRPr="00E061B5">
        <w:rPr>
          <w:rFonts w:ascii="Times New Roman" w:hAnsi="Times New Roman" w:cs="Times New Roman"/>
          <w:spacing w:val="-6"/>
          <w:sz w:val="28"/>
          <w:szCs w:val="28"/>
          <w:lang w:val="ru-RU"/>
        </w:rPr>
        <w:t xml:space="preserve"> мл</w:t>
      </w:r>
      <w:r w:rsidR="003C0902" w:rsidRPr="00E061B5">
        <w:rPr>
          <w:rFonts w:ascii="Times New Roman" w:hAnsi="Times New Roman" w:cs="Times New Roman"/>
          <w:spacing w:val="-6"/>
          <w:sz w:val="28"/>
          <w:szCs w:val="28"/>
          <w:lang w:val="ru-RU"/>
        </w:rPr>
        <w:t>н</w:t>
      </w:r>
      <w:r w:rsidR="00A36334" w:rsidRPr="00E061B5">
        <w:rPr>
          <w:rFonts w:ascii="Times New Roman" w:hAnsi="Times New Roman" w:cs="Times New Roman"/>
          <w:spacing w:val="-6"/>
          <w:sz w:val="28"/>
          <w:szCs w:val="28"/>
          <w:lang w:val="ru-RU"/>
        </w:rPr>
        <w:t>.рублей), в 2024 году</w:t>
      </w:r>
      <w:r w:rsidR="00A36334" w:rsidRPr="00E061B5">
        <w:rPr>
          <w:rFonts w:ascii="Times New Roman" w:hAnsi="Times New Roman" w:cs="Times New Roman"/>
          <w:sz w:val="28"/>
          <w:szCs w:val="28"/>
          <w:lang w:val="ru-RU"/>
        </w:rPr>
        <w:t xml:space="preserve"> – </w:t>
      </w:r>
      <w:r w:rsidR="003C0902" w:rsidRPr="00E061B5">
        <w:rPr>
          <w:rFonts w:ascii="Times New Roman" w:hAnsi="Times New Roman" w:cs="Times New Roman"/>
          <w:sz w:val="28"/>
          <w:szCs w:val="28"/>
          <w:lang w:val="ru-RU"/>
        </w:rPr>
        <w:t>103,2%</w:t>
      </w:r>
      <w:r w:rsidR="00A36334" w:rsidRPr="00E061B5">
        <w:rPr>
          <w:rFonts w:ascii="Times New Roman" w:hAnsi="Times New Roman" w:cs="Times New Roman"/>
          <w:sz w:val="28"/>
          <w:szCs w:val="28"/>
          <w:lang w:val="ru-RU"/>
        </w:rPr>
        <w:t xml:space="preserve"> к 2023 году (в физической массе – </w:t>
      </w:r>
      <w:r w:rsidR="003C0902" w:rsidRPr="00E061B5">
        <w:rPr>
          <w:rFonts w:ascii="Times New Roman" w:hAnsi="Times New Roman" w:cs="Times New Roman"/>
          <w:sz w:val="28"/>
          <w:szCs w:val="28"/>
          <w:lang w:val="ru-RU"/>
        </w:rPr>
        <w:t>841,7 млн</w:t>
      </w:r>
      <w:r w:rsidR="00A36334" w:rsidRPr="00E061B5">
        <w:rPr>
          <w:rFonts w:ascii="Times New Roman" w:hAnsi="Times New Roman" w:cs="Times New Roman"/>
          <w:sz w:val="28"/>
          <w:szCs w:val="28"/>
          <w:lang w:val="ru-RU"/>
        </w:rPr>
        <w:t>.</w:t>
      </w:r>
      <w:r w:rsidR="003C0902" w:rsidRPr="00E061B5">
        <w:rPr>
          <w:rFonts w:ascii="Times New Roman" w:hAnsi="Times New Roman" w:cs="Times New Roman"/>
          <w:sz w:val="28"/>
          <w:szCs w:val="28"/>
          <w:lang w:val="ru-RU"/>
        </w:rPr>
        <w:t xml:space="preserve"> </w:t>
      </w:r>
      <w:r w:rsidR="00A36334" w:rsidRPr="00E061B5">
        <w:rPr>
          <w:rFonts w:ascii="Times New Roman" w:hAnsi="Times New Roman" w:cs="Times New Roman"/>
          <w:sz w:val="28"/>
          <w:szCs w:val="28"/>
          <w:lang w:val="ru-RU"/>
        </w:rPr>
        <w:t xml:space="preserve">рублей), в 2025 году – </w:t>
      </w:r>
      <w:r w:rsidR="003C0902" w:rsidRPr="00E061B5">
        <w:rPr>
          <w:rFonts w:ascii="Times New Roman" w:hAnsi="Times New Roman" w:cs="Times New Roman"/>
          <w:sz w:val="28"/>
          <w:szCs w:val="28"/>
          <w:lang w:val="ru-RU"/>
        </w:rPr>
        <w:t>102,8%</w:t>
      </w:r>
      <w:r w:rsidR="00A36334" w:rsidRPr="00E061B5">
        <w:rPr>
          <w:rFonts w:ascii="Times New Roman" w:hAnsi="Times New Roman" w:cs="Times New Roman"/>
          <w:sz w:val="28"/>
          <w:szCs w:val="28"/>
          <w:lang w:val="ru-RU"/>
        </w:rPr>
        <w:t xml:space="preserve"> к уровню 2024 года (в физической массе – </w:t>
      </w:r>
      <w:r w:rsidR="003C0902" w:rsidRPr="00E061B5">
        <w:rPr>
          <w:rFonts w:ascii="Times New Roman" w:hAnsi="Times New Roman" w:cs="Times New Roman"/>
          <w:sz w:val="28"/>
          <w:szCs w:val="28"/>
          <w:lang w:val="ru-RU"/>
        </w:rPr>
        <w:t>905,1 млн</w:t>
      </w:r>
      <w:r w:rsidR="00A36334" w:rsidRPr="00E061B5">
        <w:rPr>
          <w:rFonts w:ascii="Times New Roman" w:hAnsi="Times New Roman" w:cs="Times New Roman"/>
          <w:sz w:val="28"/>
          <w:szCs w:val="28"/>
          <w:lang w:val="ru-RU"/>
        </w:rPr>
        <w:t>.</w:t>
      </w:r>
      <w:r w:rsidR="003C0902" w:rsidRPr="00E061B5">
        <w:rPr>
          <w:rFonts w:ascii="Times New Roman" w:hAnsi="Times New Roman" w:cs="Times New Roman"/>
          <w:sz w:val="28"/>
          <w:szCs w:val="28"/>
          <w:lang w:val="ru-RU"/>
        </w:rPr>
        <w:t xml:space="preserve"> </w:t>
      </w:r>
      <w:r w:rsidR="00A36334" w:rsidRPr="00E061B5">
        <w:rPr>
          <w:rFonts w:ascii="Times New Roman" w:hAnsi="Times New Roman" w:cs="Times New Roman"/>
          <w:sz w:val="28"/>
          <w:szCs w:val="28"/>
          <w:lang w:val="ru-RU"/>
        </w:rPr>
        <w:t>рублей).</w:t>
      </w:r>
    </w:p>
    <w:p w:rsidR="00AF741F" w:rsidRPr="00E061B5" w:rsidRDefault="00AF741F" w:rsidP="00E44813">
      <w:pPr>
        <w:widowControl w:val="0"/>
        <w:suppressAutoHyphens/>
        <w:spacing w:after="0" w:line="240" w:lineRule="auto"/>
        <w:jc w:val="center"/>
        <w:rPr>
          <w:sz w:val="28"/>
          <w:szCs w:val="28"/>
          <w:lang w:val="ru-RU"/>
        </w:rPr>
      </w:pPr>
      <w:r w:rsidRPr="00E061B5">
        <w:rPr>
          <w:noProof/>
          <w:sz w:val="28"/>
          <w:szCs w:val="28"/>
          <w:lang w:val="ru-RU" w:eastAsia="ru-RU"/>
        </w:rPr>
        <w:lastRenderedPageBreak/>
        <w:drawing>
          <wp:inline distT="0" distB="0" distL="0" distR="0">
            <wp:extent cx="6000750" cy="26860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3658" w:rsidRPr="00E061B5" w:rsidRDefault="00D53658" w:rsidP="00E44813">
      <w:pPr>
        <w:widowControl w:val="0"/>
        <w:suppressAutoHyphens/>
        <w:spacing w:after="0" w:line="240" w:lineRule="auto"/>
        <w:ind w:firstLine="567"/>
        <w:jc w:val="both"/>
        <w:rPr>
          <w:rFonts w:ascii="Times New Roman" w:hAnsi="Times New Roman" w:cs="Times New Roman"/>
          <w:sz w:val="28"/>
          <w:szCs w:val="28"/>
          <w:lang w:val="ru-RU"/>
        </w:rPr>
      </w:pPr>
    </w:p>
    <w:p w:rsidR="00A36334" w:rsidRPr="00E061B5" w:rsidRDefault="00A3633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На текущий момент основными сдерживающими факторами развития потребительского рынка являются:</w:t>
      </w:r>
    </w:p>
    <w:p w:rsidR="00A36334" w:rsidRPr="00E061B5" w:rsidRDefault="00A3633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снижение спроса населения, обусловленное высоким уровнем инфляции и наличием на потребительском рынке узкого ассортимента низкого ценового сегмента; </w:t>
      </w:r>
    </w:p>
    <w:p w:rsidR="00A36334" w:rsidRPr="00E061B5" w:rsidRDefault="00A3633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сохранение динамики снижения реальных денежных доходов населения и, как следствие, покупательной способности населения; </w:t>
      </w:r>
    </w:p>
    <w:p w:rsidR="00687F65" w:rsidRPr="00E061B5" w:rsidRDefault="00A3633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уход с потребительского рынка (или приостановка деятельности) ряда крупных иностранных компаний розничной торговли</w:t>
      </w:r>
      <w:r w:rsidR="00EC781C" w:rsidRPr="00E061B5">
        <w:rPr>
          <w:rFonts w:ascii="Times New Roman" w:hAnsi="Times New Roman" w:cs="Times New Roman"/>
          <w:sz w:val="28"/>
          <w:szCs w:val="28"/>
          <w:lang w:val="ru-RU"/>
        </w:rPr>
        <w:t>.</w:t>
      </w:r>
    </w:p>
    <w:p w:rsidR="002E7ED8" w:rsidRPr="00E061B5" w:rsidRDefault="002E7ED8" w:rsidP="00E44813">
      <w:pPr>
        <w:widowControl w:val="0"/>
        <w:suppressAutoHyphens/>
        <w:spacing w:after="0"/>
        <w:ind w:firstLine="709"/>
        <w:jc w:val="both"/>
        <w:rPr>
          <w:rFonts w:ascii="Times New Roman" w:hAnsi="Times New Roman" w:cs="Times New Roman"/>
          <w:b/>
          <w:sz w:val="34"/>
          <w:szCs w:val="34"/>
          <w:lang w:val="ru-RU"/>
        </w:rPr>
      </w:pPr>
    </w:p>
    <w:p w:rsidR="00687F65" w:rsidRPr="00E061B5" w:rsidRDefault="0008012B" w:rsidP="00E44813">
      <w:pPr>
        <w:widowControl w:val="0"/>
        <w:suppressAutoHyphens/>
        <w:spacing w:after="0"/>
        <w:jc w:val="center"/>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2.5. </w:t>
      </w:r>
      <w:r w:rsidR="005C00B6">
        <w:rPr>
          <w:rFonts w:ascii="Times New Roman" w:hAnsi="Times New Roman" w:cs="Times New Roman"/>
          <w:sz w:val="28"/>
          <w:szCs w:val="28"/>
          <w:lang w:val="ru-RU"/>
        </w:rPr>
        <w:t>Развитие</w:t>
      </w:r>
      <w:r w:rsidR="00687F65" w:rsidRPr="00E061B5">
        <w:rPr>
          <w:rFonts w:ascii="Times New Roman" w:hAnsi="Times New Roman" w:cs="Times New Roman"/>
          <w:sz w:val="28"/>
          <w:szCs w:val="28"/>
          <w:lang w:val="ru-RU"/>
        </w:rPr>
        <w:t xml:space="preserve"> предпринимательств</w:t>
      </w:r>
      <w:r w:rsidR="005C00B6">
        <w:rPr>
          <w:rFonts w:ascii="Times New Roman" w:hAnsi="Times New Roman" w:cs="Times New Roman"/>
          <w:sz w:val="28"/>
          <w:szCs w:val="28"/>
          <w:lang w:val="ru-RU"/>
        </w:rPr>
        <w:t>а</w:t>
      </w:r>
    </w:p>
    <w:p w:rsidR="00687F65" w:rsidRPr="00E061B5" w:rsidRDefault="00687F65" w:rsidP="00E44813">
      <w:pPr>
        <w:widowControl w:val="0"/>
        <w:suppressAutoHyphens/>
        <w:spacing w:after="0" w:line="240" w:lineRule="auto"/>
        <w:ind w:firstLine="567"/>
        <w:jc w:val="both"/>
        <w:rPr>
          <w:rFonts w:ascii="Times New Roman" w:eastAsia="Times New Roman" w:hAnsi="Times New Roman" w:cs="Times New Roman"/>
          <w:b/>
          <w:sz w:val="28"/>
          <w:szCs w:val="28"/>
          <w:lang w:val="ru-RU" w:eastAsia="ru-RU"/>
        </w:rPr>
      </w:pPr>
    </w:p>
    <w:p w:rsidR="00E45B32" w:rsidRPr="00E061B5" w:rsidRDefault="00E45B32" w:rsidP="00215E8E">
      <w:pPr>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За 2021 год численность субъектов МСП в Котельниковском районе составила 755 единиц, из них </w:t>
      </w:r>
      <w:r w:rsidR="00C26AC3" w:rsidRPr="00E061B5">
        <w:rPr>
          <w:rFonts w:ascii="Times New Roman" w:eastAsia="Calibri" w:hAnsi="Times New Roman" w:cs="Times New Roman"/>
          <w:sz w:val="28"/>
          <w:szCs w:val="28"/>
          <w:lang w:val="ru-RU"/>
        </w:rPr>
        <w:t>10</w:t>
      </w:r>
      <w:r w:rsidRPr="00E061B5">
        <w:rPr>
          <w:rFonts w:ascii="Times New Roman" w:eastAsia="Calibri" w:hAnsi="Times New Roman" w:cs="Times New Roman"/>
          <w:sz w:val="28"/>
          <w:szCs w:val="28"/>
          <w:lang w:val="ru-RU"/>
        </w:rPr>
        <w:t xml:space="preserve"> </w:t>
      </w:r>
      <w:r w:rsidR="00C26AC3" w:rsidRPr="00E061B5">
        <w:rPr>
          <w:rFonts w:ascii="Times New Roman" w:eastAsia="Calibri" w:hAnsi="Times New Roman" w:cs="Times New Roman"/>
          <w:sz w:val="28"/>
          <w:szCs w:val="28"/>
          <w:lang w:val="ru-RU"/>
        </w:rPr>
        <w:t>−</w:t>
      </w:r>
      <w:r w:rsidRPr="00E061B5">
        <w:rPr>
          <w:rFonts w:ascii="Times New Roman" w:eastAsia="Calibri" w:hAnsi="Times New Roman" w:cs="Times New Roman"/>
          <w:sz w:val="28"/>
          <w:szCs w:val="28"/>
          <w:lang w:val="ru-RU"/>
        </w:rPr>
        <w:t xml:space="preserve"> малые предприятия, </w:t>
      </w:r>
      <w:r w:rsidR="00C26AC3" w:rsidRPr="00E061B5">
        <w:rPr>
          <w:rFonts w:ascii="Times New Roman" w:eastAsia="Calibri" w:hAnsi="Times New Roman" w:cs="Times New Roman"/>
          <w:sz w:val="28"/>
          <w:szCs w:val="28"/>
          <w:lang w:val="ru-RU"/>
        </w:rPr>
        <w:t>52</w:t>
      </w:r>
      <w:r w:rsidRPr="00E061B5">
        <w:rPr>
          <w:rFonts w:ascii="Times New Roman" w:eastAsia="Calibri" w:hAnsi="Times New Roman" w:cs="Times New Roman"/>
          <w:sz w:val="28"/>
          <w:szCs w:val="28"/>
          <w:lang w:val="ru-RU"/>
        </w:rPr>
        <w:t xml:space="preserve"> </w:t>
      </w:r>
      <w:r w:rsidR="00C26AC3" w:rsidRPr="00E061B5">
        <w:rPr>
          <w:rFonts w:ascii="Times New Roman" w:eastAsia="Calibri" w:hAnsi="Times New Roman" w:cs="Times New Roman"/>
          <w:sz w:val="28"/>
          <w:szCs w:val="28"/>
          <w:lang w:val="ru-RU"/>
        </w:rPr>
        <w:t>−</w:t>
      </w:r>
      <w:r w:rsidRPr="00E061B5">
        <w:rPr>
          <w:rFonts w:ascii="Times New Roman" w:eastAsia="Calibri" w:hAnsi="Times New Roman" w:cs="Times New Roman"/>
          <w:sz w:val="28"/>
          <w:szCs w:val="28"/>
          <w:lang w:val="ru-RU"/>
        </w:rPr>
        <w:t xml:space="preserve"> микропредприятия, </w:t>
      </w:r>
      <w:r w:rsidR="00C26AC3" w:rsidRPr="00E061B5">
        <w:rPr>
          <w:rFonts w:ascii="Times New Roman" w:eastAsia="Calibri" w:hAnsi="Times New Roman" w:cs="Times New Roman"/>
          <w:sz w:val="28"/>
          <w:szCs w:val="28"/>
          <w:lang w:val="ru-RU"/>
        </w:rPr>
        <w:t>693</w:t>
      </w:r>
      <w:r w:rsidRPr="00E061B5">
        <w:rPr>
          <w:rFonts w:ascii="Times New Roman" w:eastAsia="Calibri" w:hAnsi="Times New Roman" w:cs="Times New Roman"/>
          <w:sz w:val="28"/>
          <w:szCs w:val="28"/>
          <w:lang w:val="ru-RU"/>
        </w:rPr>
        <w:t xml:space="preserve"> </w:t>
      </w:r>
      <w:r w:rsidR="00C26AC3" w:rsidRPr="00E061B5">
        <w:rPr>
          <w:rFonts w:ascii="Times New Roman" w:eastAsia="Calibri" w:hAnsi="Times New Roman" w:cs="Times New Roman"/>
          <w:sz w:val="28"/>
          <w:szCs w:val="28"/>
          <w:lang w:val="ru-RU"/>
        </w:rPr>
        <w:t>−</w:t>
      </w:r>
      <w:r w:rsidRPr="00E061B5">
        <w:rPr>
          <w:rFonts w:ascii="Times New Roman" w:eastAsia="Calibri" w:hAnsi="Times New Roman" w:cs="Times New Roman"/>
          <w:sz w:val="28"/>
          <w:szCs w:val="28"/>
          <w:lang w:val="ru-RU"/>
        </w:rPr>
        <w:t xml:space="preserve"> индивидуальные предприниматели. Средние предприятия в районе отсутствуют.</w:t>
      </w:r>
    </w:p>
    <w:p w:rsidR="00215E8E" w:rsidRPr="00E061B5" w:rsidRDefault="00215E8E" w:rsidP="00215E8E">
      <w:pPr>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С 01 января </w:t>
      </w:r>
      <w:smartTag w:uri="urn:schemas-microsoft-com:office:smarttags" w:element="metricconverter">
        <w:smartTagPr>
          <w:attr w:name="ProductID" w:val="2020 г"/>
        </w:smartTagPr>
        <w:r w:rsidRPr="00E061B5">
          <w:rPr>
            <w:rFonts w:ascii="Times New Roman" w:eastAsia="Calibri" w:hAnsi="Times New Roman" w:cs="Times New Roman"/>
            <w:sz w:val="28"/>
            <w:szCs w:val="28"/>
            <w:lang w:val="ru-RU"/>
          </w:rPr>
          <w:t>2020 г</w:t>
        </w:r>
      </w:smartTag>
      <w:r w:rsidRPr="00E061B5">
        <w:rPr>
          <w:rFonts w:ascii="Times New Roman" w:eastAsia="Calibri" w:hAnsi="Times New Roman" w:cs="Times New Roman"/>
          <w:sz w:val="28"/>
          <w:szCs w:val="28"/>
          <w:lang w:val="ru-RU"/>
        </w:rPr>
        <w:t>. введен специальный налоговый режим – налог на профессиональный доход. Количество самозанятых граждан в Котельниковском районе</w:t>
      </w:r>
      <w:r w:rsidR="00954660" w:rsidRPr="00E061B5">
        <w:rPr>
          <w:rFonts w:ascii="Times New Roman" w:eastAsia="Calibri" w:hAnsi="Times New Roman" w:cs="Times New Roman"/>
          <w:sz w:val="28"/>
          <w:szCs w:val="28"/>
          <w:lang w:val="ru-RU"/>
        </w:rPr>
        <w:t xml:space="preserve"> на конец 2021</w:t>
      </w:r>
      <w:r w:rsidRPr="00E061B5">
        <w:rPr>
          <w:rFonts w:ascii="Times New Roman" w:eastAsia="Calibri" w:hAnsi="Times New Roman" w:cs="Times New Roman"/>
          <w:sz w:val="28"/>
          <w:szCs w:val="28"/>
          <w:lang w:val="ru-RU"/>
        </w:rPr>
        <w:t xml:space="preserve"> года составило </w:t>
      </w:r>
      <w:r w:rsidR="00954660" w:rsidRPr="00E061B5">
        <w:rPr>
          <w:rFonts w:ascii="Times New Roman" w:eastAsia="Calibri" w:hAnsi="Times New Roman" w:cs="Times New Roman"/>
          <w:sz w:val="28"/>
          <w:szCs w:val="28"/>
          <w:lang w:val="ru-RU"/>
        </w:rPr>
        <w:t>663</w:t>
      </w:r>
      <w:r w:rsidRPr="00E061B5">
        <w:rPr>
          <w:rFonts w:ascii="Times New Roman" w:eastAsia="Calibri" w:hAnsi="Times New Roman" w:cs="Times New Roman"/>
          <w:sz w:val="28"/>
          <w:szCs w:val="28"/>
          <w:lang w:val="ru-RU"/>
        </w:rPr>
        <w:t xml:space="preserve"> человек</w:t>
      </w:r>
      <w:r w:rsidR="00954660" w:rsidRPr="00E061B5">
        <w:rPr>
          <w:rFonts w:ascii="Times New Roman" w:eastAsia="Calibri" w:hAnsi="Times New Roman" w:cs="Times New Roman"/>
          <w:sz w:val="28"/>
          <w:szCs w:val="28"/>
          <w:lang w:val="ru-RU"/>
        </w:rPr>
        <w:t>а</w:t>
      </w:r>
      <w:r w:rsidRPr="00E061B5">
        <w:rPr>
          <w:rFonts w:ascii="Times New Roman" w:eastAsia="Calibri" w:hAnsi="Times New Roman" w:cs="Times New Roman"/>
          <w:sz w:val="28"/>
          <w:szCs w:val="28"/>
          <w:lang w:val="ru-RU"/>
        </w:rPr>
        <w:t xml:space="preserve">, </w:t>
      </w:r>
      <w:r w:rsidR="00954660" w:rsidRPr="00E061B5">
        <w:rPr>
          <w:rFonts w:ascii="Times New Roman" w:eastAsia="Calibri" w:hAnsi="Times New Roman" w:cs="Times New Roman"/>
          <w:sz w:val="28"/>
          <w:szCs w:val="28"/>
          <w:lang w:val="ru-RU"/>
        </w:rPr>
        <w:t>по состоянию на 01.09.2022 года их число возросло до 1108</w:t>
      </w:r>
      <w:r w:rsidRPr="00E061B5">
        <w:rPr>
          <w:rFonts w:ascii="Times New Roman" w:eastAsia="Calibri" w:hAnsi="Times New Roman" w:cs="Times New Roman"/>
          <w:sz w:val="28"/>
          <w:szCs w:val="28"/>
          <w:lang w:val="ru-RU"/>
        </w:rPr>
        <w:t xml:space="preserve"> человек. </w:t>
      </w:r>
    </w:p>
    <w:p w:rsidR="00215E8E" w:rsidRPr="00E061B5" w:rsidRDefault="00215E8E" w:rsidP="000B0E92">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2021 году среднесписочная численность работников малых и микропредприятий (с учетом индивидуальных предпринимателей) сократилась </w:t>
      </w:r>
      <w:r w:rsidR="00EB35DF" w:rsidRPr="00E061B5">
        <w:rPr>
          <w:rFonts w:ascii="Times New Roman" w:hAnsi="Times New Roman" w:cs="Times New Roman"/>
          <w:sz w:val="28"/>
          <w:szCs w:val="28"/>
          <w:lang w:val="ru-RU"/>
        </w:rPr>
        <w:t xml:space="preserve">незначительно </w:t>
      </w:r>
      <w:r w:rsidR="003A06C5" w:rsidRPr="00E061B5">
        <w:rPr>
          <w:rFonts w:ascii="Times New Roman" w:hAnsi="Times New Roman" w:cs="Times New Roman"/>
          <w:sz w:val="28"/>
          <w:szCs w:val="28"/>
          <w:lang w:val="ru-RU"/>
        </w:rPr>
        <w:t>−</w:t>
      </w:r>
      <w:r w:rsidR="00EB35DF"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на </w:t>
      </w:r>
      <w:r w:rsidR="00EB35DF" w:rsidRPr="00E061B5">
        <w:rPr>
          <w:rFonts w:ascii="Times New Roman" w:hAnsi="Times New Roman" w:cs="Times New Roman"/>
          <w:sz w:val="28"/>
          <w:szCs w:val="28"/>
          <w:lang w:val="ru-RU"/>
        </w:rPr>
        <w:t>40</w:t>
      </w:r>
      <w:r w:rsidR="00954660"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человек в сравнении с 2020 годом и составила </w:t>
      </w:r>
      <w:r w:rsidR="00EB35DF" w:rsidRPr="00E061B5">
        <w:rPr>
          <w:rFonts w:ascii="Times New Roman" w:hAnsi="Times New Roman" w:cs="Times New Roman"/>
          <w:sz w:val="28"/>
          <w:szCs w:val="28"/>
          <w:lang w:val="ru-RU"/>
        </w:rPr>
        <w:t xml:space="preserve">2116 </w:t>
      </w:r>
      <w:r w:rsidRPr="00E061B5">
        <w:rPr>
          <w:rFonts w:ascii="Times New Roman" w:hAnsi="Times New Roman" w:cs="Times New Roman"/>
          <w:sz w:val="28"/>
          <w:szCs w:val="28"/>
          <w:lang w:val="ru-RU"/>
        </w:rPr>
        <w:t xml:space="preserve">человек в связи с </w:t>
      </w:r>
      <w:r w:rsidR="00A80D64" w:rsidRPr="00E061B5">
        <w:rPr>
          <w:rFonts w:ascii="Times New Roman" w:hAnsi="Times New Roman" w:cs="Times New Roman"/>
          <w:sz w:val="28"/>
          <w:szCs w:val="28"/>
          <w:lang w:val="ru-RU"/>
        </w:rPr>
        <w:t>сокращением количества</w:t>
      </w:r>
      <w:r w:rsidRPr="00E061B5">
        <w:rPr>
          <w:rFonts w:ascii="Times New Roman" w:hAnsi="Times New Roman" w:cs="Times New Roman"/>
          <w:sz w:val="28"/>
          <w:szCs w:val="28"/>
          <w:lang w:val="ru-RU"/>
        </w:rPr>
        <w:t xml:space="preserve"> индивидуальных предпринимателей.</w:t>
      </w:r>
    </w:p>
    <w:p w:rsidR="00126C67" w:rsidRPr="00E061B5" w:rsidRDefault="005C0725" w:rsidP="005C072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Осуществляется реализация национального проекта "Малое и среднее предпринимательство и поддержка индивидуальной предпринимательской инициативы" и входящих в его состав региональных проектов. В рамках регпроекта  </w:t>
      </w:r>
      <w:r w:rsidR="00126C67" w:rsidRPr="00E061B5">
        <w:rPr>
          <w:rFonts w:ascii="Times New Roman" w:hAnsi="Times New Roman" w:cs="Times New Roman"/>
          <w:sz w:val="28"/>
          <w:szCs w:val="28"/>
          <w:lang w:val="ru-RU"/>
        </w:rPr>
        <w:t xml:space="preserve">"Создание благоприятных условий для осуществления деятельности самозанятыми гражданами" двум </w:t>
      </w:r>
      <w:r w:rsidRPr="00E061B5">
        <w:rPr>
          <w:rFonts w:ascii="Times New Roman" w:hAnsi="Times New Roman" w:cs="Times New Roman"/>
          <w:sz w:val="28"/>
          <w:szCs w:val="28"/>
          <w:lang w:val="ru-RU"/>
        </w:rPr>
        <w:t>с</w:t>
      </w:r>
      <w:r w:rsidR="00126C67" w:rsidRPr="00E061B5">
        <w:rPr>
          <w:rFonts w:ascii="Times New Roman" w:hAnsi="Times New Roman" w:cs="Times New Roman"/>
          <w:sz w:val="28"/>
          <w:szCs w:val="28"/>
          <w:lang w:val="ru-RU"/>
        </w:rPr>
        <w:t xml:space="preserve">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МСП и </w:t>
      </w:r>
      <w:r w:rsidR="00126C67" w:rsidRPr="00E061B5">
        <w:rPr>
          <w:rFonts w:ascii="Times New Roman" w:hAnsi="Times New Roman" w:cs="Times New Roman"/>
          <w:sz w:val="28"/>
          <w:szCs w:val="28"/>
          <w:lang w:val="ru-RU"/>
        </w:rPr>
        <w:lastRenderedPageBreak/>
        <w:t>федеральными институтами развития (центрами компетенц</w:t>
      </w:r>
      <w:r w:rsidR="00854344" w:rsidRPr="00E061B5">
        <w:rPr>
          <w:rFonts w:ascii="Times New Roman" w:hAnsi="Times New Roman" w:cs="Times New Roman"/>
          <w:sz w:val="28"/>
          <w:szCs w:val="28"/>
          <w:lang w:val="ru-RU"/>
        </w:rPr>
        <w:t>ий) в онлайн и оффлайн форматах</w:t>
      </w:r>
      <w:r w:rsidRPr="00E061B5">
        <w:rPr>
          <w:rFonts w:ascii="Times New Roman" w:hAnsi="Times New Roman" w:cs="Times New Roman"/>
          <w:sz w:val="28"/>
          <w:szCs w:val="28"/>
          <w:lang w:val="ru-RU"/>
        </w:rPr>
        <w:t>.</w:t>
      </w:r>
    </w:p>
    <w:p w:rsidR="00126C67" w:rsidRPr="00E061B5" w:rsidRDefault="00454B83" w:rsidP="005C0725">
      <w:pPr>
        <w:widowControl w:val="0"/>
        <w:suppressAutoHyphens/>
        <w:spacing w:after="0" w:line="240" w:lineRule="auto"/>
        <w:ind w:firstLine="567"/>
        <w:jc w:val="both"/>
        <w:rPr>
          <w:bCs/>
          <w:sz w:val="28"/>
          <w:szCs w:val="28"/>
          <w:lang w:val="ru-RU"/>
        </w:rPr>
      </w:pPr>
      <w:r w:rsidRPr="00E061B5">
        <w:rPr>
          <w:rFonts w:ascii="Times New Roman" w:hAnsi="Times New Roman" w:cs="Times New Roman"/>
          <w:noProof/>
          <w:sz w:val="28"/>
          <w:szCs w:val="28"/>
          <w:lang w:val="ru-RU" w:eastAsia="ru-RU"/>
        </w:rPr>
        <w:drawing>
          <wp:anchor distT="0" distB="0" distL="114300" distR="114300" simplePos="0" relativeHeight="251658240" behindDoc="0" locked="0" layoutInCell="1" allowOverlap="1">
            <wp:simplePos x="0" y="0"/>
            <wp:positionH relativeFrom="column">
              <wp:posOffset>-124460</wp:posOffset>
            </wp:positionH>
            <wp:positionV relativeFrom="paragraph">
              <wp:posOffset>998220</wp:posOffset>
            </wp:positionV>
            <wp:extent cx="2933700" cy="2695575"/>
            <wp:effectExtent l="0" t="0" r="0" b="0"/>
            <wp:wrapSquare wrapText="bothSides"/>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C0725" w:rsidRPr="00E061B5">
        <w:rPr>
          <w:rFonts w:ascii="Times New Roman" w:hAnsi="Times New Roman" w:cs="Times New Roman"/>
          <w:sz w:val="28"/>
          <w:szCs w:val="28"/>
          <w:lang w:val="ru-RU"/>
        </w:rPr>
        <w:t>Обеспечивалось исполнение муниципальной программы "Развитие и поддержка малого и среднего предпринимательства" на период 2019-2024 годы</w:t>
      </w:r>
      <w:r w:rsidR="005C0725" w:rsidRPr="00E061B5">
        <w:rPr>
          <w:rFonts w:ascii="Times New Roman" w:eastAsia="Calibri" w:hAnsi="Times New Roman" w:cs="Times New Roman"/>
          <w:sz w:val="28"/>
          <w:szCs w:val="28"/>
          <w:lang w:val="ru-RU"/>
        </w:rPr>
        <w:t xml:space="preserve">. </w:t>
      </w:r>
      <w:r w:rsidR="005C0725" w:rsidRPr="00E061B5">
        <w:rPr>
          <w:rFonts w:ascii="Times New Roman" w:hAnsi="Times New Roman"/>
          <w:sz w:val="28"/>
          <w:szCs w:val="28"/>
          <w:lang w:val="ru-RU"/>
        </w:rPr>
        <w:t>В 2022 году предоставлена субсидия ЗАО "Универсал" по направлению "Растениеводство и животноводство, охота и предоставление соответствующих услуг в этих областях".</w:t>
      </w:r>
    </w:p>
    <w:p w:rsidR="003A06C5" w:rsidRPr="00E061B5" w:rsidRDefault="003A06C5" w:rsidP="000B0E92">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Январь</w:t>
      </w:r>
      <w:r w:rsidR="009B2463"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w:t>
      </w:r>
      <w:r w:rsidR="009B2463"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 xml:space="preserve">сентябрь 2022 года характеризуется увеличением численности индивидуальных предпринимателей, в связи с чем, по оценке, численность </w:t>
      </w:r>
      <w:r w:rsidR="00454B83" w:rsidRPr="00E061B5">
        <w:rPr>
          <w:rFonts w:ascii="Times New Roman" w:eastAsia="Calibri" w:hAnsi="Times New Roman" w:cs="Times New Roman"/>
          <w:sz w:val="28"/>
          <w:szCs w:val="28"/>
          <w:lang w:val="ru-RU"/>
        </w:rPr>
        <w:t>субъектов МСП</w:t>
      </w:r>
      <w:r w:rsidRPr="00E061B5">
        <w:rPr>
          <w:rFonts w:ascii="Times New Roman" w:eastAsia="Calibri" w:hAnsi="Times New Roman" w:cs="Times New Roman"/>
          <w:sz w:val="28"/>
          <w:szCs w:val="28"/>
          <w:lang w:val="ru-RU"/>
        </w:rPr>
        <w:t xml:space="preserve"> по итогам 2022 года составит 770 человек</w:t>
      </w:r>
      <w:r w:rsidR="00454B83" w:rsidRPr="00E061B5">
        <w:rPr>
          <w:rFonts w:ascii="Times New Roman" w:eastAsia="Calibri" w:hAnsi="Times New Roman" w:cs="Times New Roman"/>
          <w:sz w:val="28"/>
          <w:szCs w:val="28"/>
          <w:lang w:val="ru-RU"/>
        </w:rPr>
        <w:t xml:space="preserve"> и будет расти умеренными темпами</w:t>
      </w:r>
      <w:r w:rsidR="009B2463" w:rsidRPr="00E061B5">
        <w:rPr>
          <w:rFonts w:ascii="Times New Roman" w:eastAsia="Calibri" w:hAnsi="Times New Roman" w:cs="Times New Roman"/>
          <w:sz w:val="28"/>
          <w:szCs w:val="28"/>
          <w:lang w:val="ru-RU"/>
        </w:rPr>
        <w:t xml:space="preserve"> за счет увеличения численности индивидуальных предпринимателей.</w:t>
      </w:r>
      <w:r w:rsidR="005A0D64" w:rsidRPr="00E061B5">
        <w:rPr>
          <w:rFonts w:ascii="Times New Roman" w:eastAsia="Calibri" w:hAnsi="Times New Roman" w:cs="Times New Roman"/>
          <w:sz w:val="28"/>
          <w:szCs w:val="28"/>
          <w:lang w:val="ru-RU"/>
        </w:rPr>
        <w:t xml:space="preserve"> Рост числа индивидуальных предпринимателей наблюдается в сельском хозяйстве, торговле, общественном питании.</w:t>
      </w:r>
    </w:p>
    <w:p w:rsidR="003A06C5" w:rsidRPr="00E061B5" w:rsidRDefault="003A06C5" w:rsidP="000B0E92">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Р</w:t>
      </w:r>
      <w:r w:rsidR="00215E8E" w:rsidRPr="00E061B5">
        <w:rPr>
          <w:rFonts w:ascii="Times New Roman" w:hAnsi="Times New Roman" w:cs="Times New Roman"/>
          <w:sz w:val="28"/>
          <w:szCs w:val="28"/>
          <w:lang w:val="ru-RU"/>
        </w:rPr>
        <w:t>ост</w:t>
      </w:r>
      <w:r w:rsidRPr="00E061B5">
        <w:rPr>
          <w:rFonts w:ascii="Times New Roman" w:hAnsi="Times New Roman" w:cs="Times New Roman"/>
          <w:sz w:val="28"/>
          <w:szCs w:val="28"/>
          <w:lang w:val="ru-RU"/>
        </w:rPr>
        <w:t>а</w:t>
      </w:r>
      <w:r w:rsidR="00215E8E" w:rsidRPr="00E061B5">
        <w:rPr>
          <w:rFonts w:ascii="Times New Roman" w:hAnsi="Times New Roman" w:cs="Times New Roman"/>
          <w:sz w:val="28"/>
          <w:szCs w:val="28"/>
          <w:lang w:val="ru-RU"/>
        </w:rPr>
        <w:t xml:space="preserve"> количества малых предприятий</w:t>
      </w:r>
      <w:r w:rsidRPr="00E061B5">
        <w:rPr>
          <w:rFonts w:ascii="Times New Roman" w:hAnsi="Times New Roman" w:cs="Times New Roman"/>
          <w:sz w:val="28"/>
          <w:szCs w:val="28"/>
          <w:lang w:val="ru-RU"/>
        </w:rPr>
        <w:t xml:space="preserve"> и</w:t>
      </w:r>
      <w:r w:rsidR="00215E8E" w:rsidRPr="00E061B5">
        <w:rPr>
          <w:rFonts w:ascii="Times New Roman" w:hAnsi="Times New Roman" w:cs="Times New Roman"/>
          <w:sz w:val="28"/>
          <w:szCs w:val="28"/>
          <w:lang w:val="ru-RU"/>
        </w:rPr>
        <w:t xml:space="preserve"> микропредприяти</w:t>
      </w:r>
      <w:r w:rsidRPr="00E061B5">
        <w:rPr>
          <w:rFonts w:ascii="Times New Roman" w:hAnsi="Times New Roman" w:cs="Times New Roman"/>
          <w:sz w:val="28"/>
          <w:szCs w:val="28"/>
          <w:lang w:val="ru-RU"/>
        </w:rPr>
        <w:t xml:space="preserve">й </w:t>
      </w:r>
      <w:r w:rsidR="00215E8E"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по итогам 2022 года и в прогнозируемом периоде не ожидается. </w:t>
      </w:r>
    </w:p>
    <w:p w:rsidR="00215E8E" w:rsidRPr="00E061B5" w:rsidRDefault="00215E8E" w:rsidP="000B0E92">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Оборот </w:t>
      </w:r>
      <w:r w:rsidR="003C411B" w:rsidRPr="00E061B5">
        <w:rPr>
          <w:rFonts w:ascii="Times New Roman" w:hAnsi="Times New Roman" w:cs="Times New Roman"/>
          <w:sz w:val="28"/>
          <w:szCs w:val="28"/>
          <w:lang w:val="ru-RU"/>
        </w:rPr>
        <w:t>субъектов МСП составит по итогам 2022 года</w:t>
      </w:r>
      <w:r w:rsidRPr="00E061B5">
        <w:rPr>
          <w:rFonts w:ascii="Times New Roman" w:hAnsi="Times New Roman" w:cs="Times New Roman"/>
          <w:sz w:val="28"/>
          <w:szCs w:val="28"/>
          <w:lang w:val="ru-RU"/>
        </w:rPr>
        <w:t xml:space="preserve"> </w:t>
      </w:r>
      <w:r w:rsidR="003C411B" w:rsidRPr="00E061B5">
        <w:rPr>
          <w:rFonts w:ascii="Times New Roman" w:hAnsi="Times New Roman" w:cs="Times New Roman"/>
          <w:sz w:val="28"/>
          <w:szCs w:val="28"/>
          <w:lang w:val="ru-RU"/>
        </w:rPr>
        <w:t xml:space="preserve">4,9 млрд. </w:t>
      </w:r>
      <w:r w:rsidRPr="00E061B5">
        <w:rPr>
          <w:rFonts w:ascii="Times New Roman" w:hAnsi="Times New Roman" w:cs="Times New Roman"/>
          <w:sz w:val="28"/>
          <w:szCs w:val="28"/>
          <w:lang w:val="ru-RU"/>
        </w:rPr>
        <w:t>рублей.</w:t>
      </w:r>
    </w:p>
    <w:p w:rsidR="00215E8E" w:rsidRPr="00E061B5" w:rsidRDefault="00215E8E" w:rsidP="000B0E92">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соответствии с базовым вариантом Прогноза общее количество субъектов МСП в 2023 году составит </w:t>
      </w:r>
      <w:r w:rsidR="009B2463" w:rsidRPr="00E061B5">
        <w:rPr>
          <w:rFonts w:ascii="Times New Roman" w:hAnsi="Times New Roman" w:cs="Times New Roman"/>
          <w:sz w:val="28"/>
          <w:szCs w:val="28"/>
          <w:lang w:val="ru-RU"/>
        </w:rPr>
        <w:t>775</w:t>
      </w:r>
      <w:r w:rsidRPr="00E061B5">
        <w:rPr>
          <w:rFonts w:ascii="Times New Roman" w:hAnsi="Times New Roman" w:cs="Times New Roman"/>
          <w:sz w:val="28"/>
          <w:szCs w:val="28"/>
          <w:lang w:val="ru-RU"/>
        </w:rPr>
        <w:t xml:space="preserve"> единиц, в 2024 году – </w:t>
      </w:r>
      <w:r w:rsidR="009B2463" w:rsidRPr="00E061B5">
        <w:rPr>
          <w:rFonts w:ascii="Times New Roman" w:hAnsi="Times New Roman" w:cs="Times New Roman"/>
          <w:sz w:val="28"/>
          <w:szCs w:val="28"/>
          <w:lang w:val="ru-RU"/>
        </w:rPr>
        <w:t>780</w:t>
      </w:r>
      <w:r w:rsidRPr="00E061B5">
        <w:rPr>
          <w:rFonts w:ascii="Times New Roman" w:hAnsi="Times New Roman" w:cs="Times New Roman"/>
          <w:sz w:val="28"/>
          <w:szCs w:val="28"/>
          <w:lang w:val="ru-RU"/>
        </w:rPr>
        <w:t xml:space="preserve"> единиц, в 2025 году прогнозируется в количестве </w:t>
      </w:r>
      <w:r w:rsidR="009B2463" w:rsidRPr="00E061B5">
        <w:rPr>
          <w:rFonts w:ascii="Times New Roman" w:hAnsi="Times New Roman" w:cs="Times New Roman"/>
          <w:sz w:val="28"/>
          <w:szCs w:val="28"/>
          <w:lang w:val="ru-RU"/>
        </w:rPr>
        <w:t>785</w:t>
      </w:r>
      <w:r w:rsidRPr="00E061B5">
        <w:rPr>
          <w:rFonts w:ascii="Times New Roman" w:hAnsi="Times New Roman" w:cs="Times New Roman"/>
          <w:sz w:val="28"/>
          <w:szCs w:val="28"/>
          <w:lang w:val="ru-RU"/>
        </w:rPr>
        <w:t xml:space="preserve"> единиц. Среднесписочная численность работников (с учетом индивидуальных предпринимателей) в 2023 году составит </w:t>
      </w:r>
      <w:r w:rsidR="009B2463" w:rsidRPr="00E061B5">
        <w:rPr>
          <w:rFonts w:ascii="Times New Roman" w:hAnsi="Times New Roman" w:cs="Times New Roman"/>
          <w:sz w:val="28"/>
          <w:szCs w:val="28"/>
          <w:lang w:val="ru-RU"/>
        </w:rPr>
        <w:t>2090</w:t>
      </w:r>
      <w:r w:rsidRPr="00E061B5">
        <w:rPr>
          <w:rFonts w:ascii="Times New Roman" w:hAnsi="Times New Roman" w:cs="Times New Roman"/>
          <w:sz w:val="28"/>
          <w:szCs w:val="28"/>
          <w:lang w:val="ru-RU"/>
        </w:rPr>
        <w:t xml:space="preserve"> человек, в 2024 </w:t>
      </w:r>
      <w:r w:rsidR="009B2463" w:rsidRPr="00E061B5">
        <w:rPr>
          <w:rFonts w:ascii="Times New Roman" w:hAnsi="Times New Roman" w:cs="Times New Roman"/>
          <w:sz w:val="28"/>
          <w:szCs w:val="28"/>
          <w:lang w:val="ru-RU"/>
        </w:rPr>
        <w:t xml:space="preserve"> и 2025 годах по</w:t>
      </w:r>
      <w:r w:rsidRPr="00E061B5">
        <w:rPr>
          <w:rFonts w:ascii="Times New Roman" w:hAnsi="Times New Roman" w:cs="Times New Roman"/>
          <w:sz w:val="28"/>
          <w:szCs w:val="28"/>
          <w:lang w:val="ru-RU"/>
        </w:rPr>
        <w:t xml:space="preserve"> </w:t>
      </w:r>
      <w:r w:rsidR="009B2463" w:rsidRPr="00E061B5">
        <w:rPr>
          <w:rFonts w:ascii="Times New Roman" w:hAnsi="Times New Roman" w:cs="Times New Roman"/>
          <w:sz w:val="28"/>
          <w:szCs w:val="28"/>
          <w:lang w:val="ru-RU"/>
        </w:rPr>
        <w:t xml:space="preserve">2100 </w:t>
      </w:r>
      <w:r w:rsidRPr="00E061B5">
        <w:rPr>
          <w:rFonts w:ascii="Times New Roman" w:hAnsi="Times New Roman" w:cs="Times New Roman"/>
          <w:sz w:val="28"/>
          <w:szCs w:val="28"/>
          <w:lang w:val="ru-RU"/>
        </w:rPr>
        <w:t xml:space="preserve">человек. Оборот малых предприятий, включая микропредприятия, (с учетом индивидуальных предпринимателей) в 2023 году составит </w:t>
      </w:r>
      <w:r w:rsidR="009B2463" w:rsidRPr="00E061B5">
        <w:rPr>
          <w:rFonts w:ascii="Times New Roman" w:hAnsi="Times New Roman" w:cs="Times New Roman"/>
          <w:sz w:val="28"/>
          <w:szCs w:val="28"/>
          <w:lang w:val="ru-RU"/>
        </w:rPr>
        <w:t>5,16</w:t>
      </w:r>
      <w:r w:rsidRPr="00E061B5">
        <w:rPr>
          <w:rFonts w:ascii="Times New Roman" w:hAnsi="Times New Roman" w:cs="Times New Roman"/>
          <w:sz w:val="28"/>
          <w:szCs w:val="28"/>
          <w:lang w:val="ru-RU"/>
        </w:rPr>
        <w:t xml:space="preserve"> млрд.</w:t>
      </w:r>
      <w:r w:rsidR="009B2463"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в 2024 году – </w:t>
      </w:r>
      <w:r w:rsidR="009B2463" w:rsidRPr="00E061B5">
        <w:rPr>
          <w:rFonts w:ascii="Times New Roman" w:hAnsi="Times New Roman" w:cs="Times New Roman"/>
          <w:sz w:val="28"/>
          <w:szCs w:val="28"/>
          <w:lang w:val="ru-RU"/>
        </w:rPr>
        <w:t>5,40</w:t>
      </w:r>
      <w:r w:rsidRPr="00E061B5">
        <w:rPr>
          <w:rFonts w:ascii="Times New Roman" w:hAnsi="Times New Roman" w:cs="Times New Roman"/>
          <w:sz w:val="28"/>
          <w:szCs w:val="28"/>
          <w:lang w:val="ru-RU"/>
        </w:rPr>
        <w:t xml:space="preserve"> млрд.</w:t>
      </w:r>
      <w:r w:rsidR="009B2463"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рублей, в 2025 году –</w:t>
      </w:r>
      <w:r w:rsidR="009B2463" w:rsidRPr="00E061B5">
        <w:rPr>
          <w:rFonts w:ascii="Times New Roman" w:hAnsi="Times New Roman" w:cs="Times New Roman"/>
          <w:sz w:val="28"/>
          <w:szCs w:val="28"/>
          <w:lang w:val="ru-RU"/>
        </w:rPr>
        <w:t xml:space="preserve"> 5,64</w:t>
      </w:r>
      <w:r w:rsidRPr="00E061B5">
        <w:rPr>
          <w:rFonts w:ascii="Times New Roman" w:hAnsi="Times New Roman" w:cs="Times New Roman"/>
          <w:sz w:val="28"/>
          <w:szCs w:val="28"/>
          <w:lang w:val="ru-RU"/>
        </w:rPr>
        <w:t xml:space="preserve"> млрд.</w:t>
      </w:r>
      <w:r w:rsidR="009B2463"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рублей.</w:t>
      </w:r>
    </w:p>
    <w:p w:rsidR="004A2925" w:rsidRPr="00E061B5" w:rsidRDefault="00215E8E" w:rsidP="004A292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2022–2025 годах</w:t>
      </w:r>
      <w:r w:rsidR="00236836" w:rsidRPr="00E061B5">
        <w:rPr>
          <w:rFonts w:ascii="Times New Roman" w:hAnsi="Times New Roman" w:cs="Times New Roman"/>
          <w:sz w:val="28"/>
          <w:szCs w:val="28"/>
          <w:lang w:val="ru-RU"/>
        </w:rPr>
        <w:t xml:space="preserve"> приоритетным направлением будет являться участие в мерах поддержки субъектов</w:t>
      </w:r>
      <w:r w:rsidRPr="00E061B5">
        <w:rPr>
          <w:rFonts w:ascii="Times New Roman" w:hAnsi="Times New Roman" w:cs="Times New Roman"/>
          <w:sz w:val="28"/>
          <w:szCs w:val="28"/>
          <w:lang w:val="ru-RU"/>
        </w:rPr>
        <w:t xml:space="preserve"> МСП, что, в свою очередь, будет способствовать стабилизации ситуации в экономике, благоприятным условиям для создания новых рабочих мест, росту объемов производства и налоговых поступлений в бюджеты всех уровней.</w:t>
      </w:r>
      <w:r w:rsidR="004A2925" w:rsidRPr="00E061B5">
        <w:rPr>
          <w:rFonts w:ascii="Times New Roman" w:hAnsi="Times New Roman" w:cs="Times New Roman"/>
          <w:sz w:val="28"/>
          <w:szCs w:val="28"/>
          <w:lang w:val="ru-RU"/>
        </w:rPr>
        <w:t xml:space="preserve"> </w:t>
      </w:r>
    </w:p>
    <w:p w:rsidR="004A2925" w:rsidRPr="00E061B5" w:rsidRDefault="00E738FA" w:rsidP="004A292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Планируется проведение</w:t>
      </w:r>
      <w:r w:rsidR="004A2925" w:rsidRPr="00E061B5">
        <w:rPr>
          <w:rFonts w:ascii="Times New Roman" w:hAnsi="Times New Roman" w:cs="Times New Roman"/>
          <w:sz w:val="28"/>
          <w:szCs w:val="28"/>
          <w:lang w:val="ru-RU"/>
        </w:rPr>
        <w:t xml:space="preserve"> мероприяти</w:t>
      </w:r>
      <w:r w:rsidRPr="00E061B5">
        <w:rPr>
          <w:rFonts w:ascii="Times New Roman" w:hAnsi="Times New Roman" w:cs="Times New Roman"/>
          <w:sz w:val="28"/>
          <w:szCs w:val="28"/>
          <w:lang w:val="ru-RU"/>
        </w:rPr>
        <w:t>й</w:t>
      </w:r>
      <w:r w:rsidR="004A2925" w:rsidRPr="00E061B5">
        <w:rPr>
          <w:rFonts w:ascii="Times New Roman" w:hAnsi="Times New Roman" w:cs="Times New Roman"/>
          <w:sz w:val="28"/>
          <w:szCs w:val="28"/>
          <w:lang w:val="ru-RU"/>
        </w:rPr>
        <w:t>, способствующи</w:t>
      </w:r>
      <w:r w:rsidRPr="00E061B5">
        <w:rPr>
          <w:rFonts w:ascii="Times New Roman" w:hAnsi="Times New Roman" w:cs="Times New Roman"/>
          <w:sz w:val="28"/>
          <w:szCs w:val="28"/>
          <w:lang w:val="ru-RU"/>
        </w:rPr>
        <w:t>х</w:t>
      </w:r>
      <w:r w:rsidR="004A2925" w:rsidRPr="00E061B5">
        <w:rPr>
          <w:rFonts w:ascii="Times New Roman" w:hAnsi="Times New Roman" w:cs="Times New Roman"/>
          <w:sz w:val="28"/>
          <w:szCs w:val="28"/>
          <w:lang w:val="ru-RU"/>
        </w:rPr>
        <w:t xml:space="preserve"> популяризации предпринимательской деятельности, вовлечению молодых людей к ведению бизнеса.</w:t>
      </w:r>
    </w:p>
    <w:p w:rsidR="00215E8E" w:rsidRPr="00E061B5" w:rsidRDefault="00215E8E" w:rsidP="000B0E92">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Развитие МСП в </w:t>
      </w:r>
      <w:r w:rsidR="00E738FA" w:rsidRPr="00E061B5">
        <w:rPr>
          <w:rFonts w:ascii="Times New Roman" w:hAnsi="Times New Roman" w:cs="Times New Roman"/>
          <w:sz w:val="28"/>
          <w:szCs w:val="28"/>
          <w:lang w:val="ru-RU"/>
        </w:rPr>
        <w:t>Котельниковском районе</w:t>
      </w:r>
      <w:r w:rsidRPr="00E061B5">
        <w:rPr>
          <w:rFonts w:ascii="Times New Roman" w:hAnsi="Times New Roman" w:cs="Times New Roman"/>
          <w:sz w:val="28"/>
          <w:szCs w:val="28"/>
          <w:lang w:val="ru-RU"/>
        </w:rPr>
        <w:t xml:space="preserve"> будет зависеть от общих внешних экономических условий развития экономики в Российской Федерации и последствий введенных ограничительных мер, а также эффективности реализации комплекса мер поддержки предпринимательства как на федеральном, так и на региональном</w:t>
      </w:r>
      <w:r w:rsidR="00E738FA" w:rsidRPr="00E061B5">
        <w:rPr>
          <w:rFonts w:ascii="Times New Roman" w:hAnsi="Times New Roman" w:cs="Times New Roman"/>
          <w:sz w:val="28"/>
          <w:szCs w:val="28"/>
          <w:lang w:val="ru-RU"/>
        </w:rPr>
        <w:t xml:space="preserve"> и муниципальном</w:t>
      </w:r>
      <w:r w:rsidRPr="00E061B5">
        <w:rPr>
          <w:rFonts w:ascii="Times New Roman" w:hAnsi="Times New Roman" w:cs="Times New Roman"/>
          <w:sz w:val="28"/>
          <w:szCs w:val="28"/>
          <w:lang w:val="ru-RU"/>
        </w:rPr>
        <w:t xml:space="preserve"> уровн</w:t>
      </w:r>
      <w:r w:rsidR="00E738FA" w:rsidRPr="00E061B5">
        <w:rPr>
          <w:rFonts w:ascii="Times New Roman" w:hAnsi="Times New Roman" w:cs="Times New Roman"/>
          <w:sz w:val="28"/>
          <w:szCs w:val="28"/>
          <w:lang w:val="ru-RU"/>
        </w:rPr>
        <w:t>ях</w:t>
      </w:r>
      <w:r w:rsidRPr="00E061B5">
        <w:rPr>
          <w:rFonts w:ascii="Times New Roman" w:hAnsi="Times New Roman" w:cs="Times New Roman"/>
          <w:sz w:val="28"/>
          <w:szCs w:val="28"/>
          <w:lang w:val="ru-RU"/>
        </w:rPr>
        <w:t>.</w:t>
      </w:r>
    </w:p>
    <w:p w:rsidR="00694177" w:rsidRPr="00E061B5" w:rsidRDefault="00694177" w:rsidP="00E44813">
      <w:pPr>
        <w:pStyle w:val="a9"/>
        <w:widowControl w:val="0"/>
        <w:suppressAutoHyphens/>
        <w:rPr>
          <w:b w:val="0"/>
          <w:szCs w:val="28"/>
        </w:rPr>
      </w:pPr>
    </w:p>
    <w:p w:rsidR="00687F65" w:rsidRPr="00E061B5" w:rsidRDefault="00E2623A" w:rsidP="00E44813">
      <w:pPr>
        <w:widowControl w:val="0"/>
        <w:suppressAutoHyphens/>
        <w:spacing w:after="0"/>
        <w:ind w:firstLine="567"/>
        <w:jc w:val="both"/>
        <w:rPr>
          <w:rFonts w:ascii="Times New Roman" w:eastAsia="Calibri" w:hAnsi="Times New Roman" w:cs="Times New Roman"/>
          <w:sz w:val="28"/>
          <w:szCs w:val="28"/>
          <w:lang w:val="ru-RU"/>
        </w:rPr>
      </w:pPr>
      <w:r w:rsidRPr="00E061B5">
        <w:rPr>
          <w:b/>
          <w:noProof/>
          <w:szCs w:val="28"/>
          <w:lang w:val="ru-RU" w:eastAsia="ru-RU"/>
        </w:rPr>
        <w:lastRenderedPageBreak/>
        <w:drawing>
          <wp:inline distT="0" distB="0" distL="0" distR="0">
            <wp:extent cx="4752975" cy="1981200"/>
            <wp:effectExtent l="0" t="0" r="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7F65" w:rsidRPr="00E061B5" w:rsidRDefault="0008012B" w:rsidP="00E44813">
      <w:pPr>
        <w:widowControl w:val="0"/>
        <w:suppressAutoHyphens/>
        <w:spacing w:after="0"/>
        <w:jc w:val="center"/>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2.6. </w:t>
      </w:r>
      <w:r w:rsidR="00687F65" w:rsidRPr="00E061B5">
        <w:rPr>
          <w:rFonts w:ascii="Times New Roman" w:eastAsia="Calibri" w:hAnsi="Times New Roman" w:cs="Times New Roman"/>
          <w:sz w:val="28"/>
          <w:szCs w:val="28"/>
          <w:lang w:val="ru-RU"/>
        </w:rPr>
        <w:t>Инвестиционная деятельность</w:t>
      </w:r>
    </w:p>
    <w:p w:rsidR="00687F65" w:rsidRPr="00E061B5" w:rsidRDefault="00687F65" w:rsidP="00E44813">
      <w:pPr>
        <w:pStyle w:val="a9"/>
        <w:widowControl w:val="0"/>
        <w:suppressAutoHyphens/>
        <w:ind w:firstLine="720"/>
        <w:rPr>
          <w:szCs w:val="28"/>
        </w:rPr>
      </w:pPr>
    </w:p>
    <w:p w:rsidR="00721B9E" w:rsidRPr="00E061B5" w:rsidRDefault="0075476D" w:rsidP="00E44813">
      <w:pPr>
        <w:widowControl w:val="0"/>
        <w:shd w:val="clear" w:color="auto" w:fill="FFFFFF"/>
        <w:suppressAutoHyphens/>
        <w:spacing w:after="0" w:line="240" w:lineRule="auto"/>
        <w:ind w:firstLine="567"/>
        <w:jc w:val="both"/>
        <w:textAlignment w:val="top"/>
        <w:rPr>
          <w:rFonts w:ascii="Times New Roman" w:eastAsia="Times New Roman" w:hAnsi="Times New Roman" w:cs="Times New Roman"/>
          <w:sz w:val="28"/>
          <w:szCs w:val="28"/>
          <w:lang w:val="ru-RU" w:eastAsia="ru-RU"/>
        </w:rPr>
      </w:pPr>
      <w:r w:rsidRPr="00E061B5">
        <w:rPr>
          <w:rFonts w:ascii="Times New Roman" w:hAnsi="Times New Roman" w:cs="Times New Roman"/>
          <w:sz w:val="28"/>
          <w:szCs w:val="28"/>
          <w:lang w:val="ru-RU"/>
        </w:rPr>
        <w:t>На протяжении нескольких последних лет Котельниковский район остается безусловным лидером среди муниципальных образований Волгоградской области по объему инвестиций в основной капитал на 1 жителя: в 2021 году его объем составил 392,7 тыс. рублей.</w:t>
      </w:r>
      <w:r w:rsidR="00721B9E" w:rsidRPr="00E061B5">
        <w:rPr>
          <w:rFonts w:ascii="Times New Roman" w:hAnsi="Times New Roman" w:cs="Times New Roman"/>
          <w:sz w:val="28"/>
          <w:szCs w:val="28"/>
          <w:lang w:val="ru-RU"/>
        </w:rPr>
        <w:t xml:space="preserve"> Основная доля общего объема инвестиций в основной капитал вложена в реализацию на территории района ООО "ЕвроХим-ВолгаКалий" инвестиционного проекта "Горно-обогатительный комбинат по добыче и обогащению калийных солей мощностью 2,3 млн.тонн в год 95% KCL Гремячинского месторождения Котельниковского района Волгоградской области".</w:t>
      </w:r>
    </w:p>
    <w:p w:rsidR="00540E8B" w:rsidRPr="00E061B5" w:rsidRDefault="00FF6955" w:rsidP="00E44813">
      <w:pPr>
        <w:widowControl w:val="0"/>
        <w:shd w:val="clear" w:color="auto" w:fill="FFFFFF"/>
        <w:suppressAutoHyphens/>
        <w:spacing w:after="0" w:line="240" w:lineRule="auto"/>
        <w:ind w:firstLine="567"/>
        <w:jc w:val="both"/>
        <w:textAlignment w:val="top"/>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Другими важными</w:t>
      </w:r>
      <w:r w:rsidR="00540E8B" w:rsidRPr="00E061B5">
        <w:rPr>
          <w:rFonts w:ascii="Times New Roman" w:eastAsia="Times New Roman" w:hAnsi="Times New Roman" w:cs="Times New Roman"/>
          <w:sz w:val="28"/>
          <w:szCs w:val="28"/>
          <w:lang w:val="ru-RU" w:eastAsia="ru-RU"/>
        </w:rPr>
        <w:t xml:space="preserve"> направлениями инвестиционной деятельности на территории района являются: производство и переработка сельскохозяйственной продукции; обслуживание жилищного фонда и объектов коммунального хозяйства; благоустройство территорий; ремонт автомобильных дорог; предоставление бытовых, транспортных услуг населению; развитие общедоступной сети общественного питания.</w:t>
      </w:r>
    </w:p>
    <w:p w:rsidR="00540E8B" w:rsidRPr="00E061B5" w:rsidRDefault="00540E8B"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2021 году на территории района реализовывалось 11 инвестиционных проектов, общей проектной стоимостью 190,5 млрд. рублей, с начала реализации проектов освоено 133,1 млрд. рублей, фактическое освоение за год составило 11,3 млрд. рублей. </w:t>
      </w:r>
      <w:r w:rsidR="00CC1979" w:rsidRPr="00E061B5">
        <w:rPr>
          <w:rFonts w:ascii="Times New Roman" w:hAnsi="Times New Roman" w:cs="Times New Roman"/>
          <w:sz w:val="28"/>
          <w:szCs w:val="28"/>
          <w:lang w:val="ru-RU"/>
        </w:rPr>
        <w:t>Р</w:t>
      </w:r>
      <w:r w:rsidRPr="00E061B5">
        <w:rPr>
          <w:rFonts w:ascii="Times New Roman" w:hAnsi="Times New Roman" w:cs="Times New Roman"/>
          <w:sz w:val="28"/>
          <w:szCs w:val="28"/>
          <w:lang w:val="ru-RU"/>
        </w:rPr>
        <w:t xml:space="preserve">еализованы и введены в эксплуатацию 6 проектов, из них 2 - в сфере агропромышленного комплекса, 2 - по строительству и реконструкции торговых объектов, 2 – по благоустройству сельских территорий. </w:t>
      </w:r>
    </w:p>
    <w:p w:rsidR="00540E8B" w:rsidRPr="00E061B5" w:rsidRDefault="00540E8B"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Объём инвестиций в основной капитал хозяйствующих субъектов по полному кругу организаций за 2021 год составил 14,9 млрд. рублей (72,3% в сопоставимых ценах к уровню 2020 года), из них бюджетные средства составляют 67,4 млн. рублей.</w:t>
      </w:r>
      <w:r w:rsidR="00CC197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Из общего объема инвестиций в производственную сферу направлено 13,9 млрд. рублей, в социальную – 205,0 млн. рублей.</w:t>
      </w:r>
    </w:p>
    <w:p w:rsidR="00540E8B" w:rsidRPr="00E061B5" w:rsidRDefault="00540E8B"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Для активизации процесса привлечения инвестиций на территории района осуществляется подготовка специальных инвестиционных площадок. В районе сформирован</w:t>
      </w:r>
      <w:r w:rsidR="00CC197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перечень специальных инвестиционных площадок. Сегодня это 28 земельных участков общей площадью 164,3 га. Из них 3 площадки сельскохозяйственного назначения, 5 площадок промышленно-производственного назначения, 1 площадка под строительство базы отдыха, 4 площадки под жилищное строительство, 15 земельных участков под строительство объектов общественно-деловой застройки, торговых объектов, </w:t>
      </w:r>
      <w:r w:rsidRPr="00E061B5">
        <w:rPr>
          <w:rFonts w:ascii="Times New Roman" w:hAnsi="Times New Roman" w:cs="Times New Roman"/>
          <w:sz w:val="28"/>
          <w:szCs w:val="28"/>
          <w:lang w:val="ru-RU"/>
        </w:rPr>
        <w:lastRenderedPageBreak/>
        <w:t>социальной направленности.</w:t>
      </w:r>
    </w:p>
    <w:p w:rsidR="00540E8B" w:rsidRPr="00E061B5" w:rsidRDefault="00540E8B" w:rsidP="00E44813">
      <w:pPr>
        <w:pStyle w:val="ad"/>
        <w:widowControl w:val="0"/>
        <w:shd w:val="clear" w:color="auto" w:fill="FFFFFF"/>
        <w:suppressAutoHyphens/>
        <w:spacing w:after="0"/>
        <w:ind w:firstLine="567"/>
        <w:jc w:val="both"/>
        <w:rPr>
          <w:b/>
          <w:i/>
          <w:sz w:val="28"/>
          <w:szCs w:val="28"/>
        </w:rPr>
      </w:pPr>
      <w:r w:rsidRPr="00E061B5">
        <w:rPr>
          <w:sz w:val="28"/>
          <w:szCs w:val="28"/>
        </w:rPr>
        <w:t xml:space="preserve">Поддержка малого предпринимательства, формирование благоприятного климата для его дальнейшего развития, является одним из приоритетных направлений деятельности. Органами местного самоуправления создана необходимая нормативная правовая база в сфере инвестиционной деятельности. Она предусматривает различные виды поддержки, гарантирует прозрачность всех процедур и обеспечение равных прав инвесторам, отвечает всем современным требованиям и постоянно совершенствуется. Действует институт проведения оценки регулирующего воздействия принятых и принимаемых нормативных правовых актов, затрагивающих вопросы осуществления предпринимательской и инвестиционной деятельности. </w:t>
      </w:r>
    </w:p>
    <w:p w:rsidR="00540E8B" w:rsidRPr="00E061B5" w:rsidRDefault="00540E8B" w:rsidP="00E44813">
      <w:pPr>
        <w:widowControl w:val="0"/>
        <w:tabs>
          <w:tab w:val="left" w:pos="567"/>
        </w:tabs>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Объем инвестиций в основной капитал в 2022 году, по оценке, составит 27,6</w:t>
      </w:r>
      <w:r w:rsidR="00974601"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млрд.</w:t>
      </w:r>
      <w:r w:rsidR="00974601"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рублей с индексом физического объема 162</w:t>
      </w:r>
      <w:r w:rsidR="00974601" w:rsidRPr="00E061B5">
        <w:rPr>
          <w:rFonts w:ascii="Times New Roman" w:hAnsi="Times New Roman" w:cs="Times New Roman"/>
          <w:sz w:val="28"/>
          <w:szCs w:val="28"/>
          <w:lang w:val="ru-RU"/>
        </w:rPr>
        <w:t>,5</w:t>
      </w:r>
      <w:r w:rsidRPr="00E061B5">
        <w:rPr>
          <w:rFonts w:ascii="Times New Roman" w:hAnsi="Times New Roman" w:cs="Times New Roman"/>
          <w:sz w:val="28"/>
          <w:szCs w:val="28"/>
          <w:lang w:val="ru-RU"/>
        </w:rPr>
        <w:t>% к уровню 2021 года.</w:t>
      </w:r>
    </w:p>
    <w:p w:rsidR="00540E8B" w:rsidRPr="00E061B5" w:rsidRDefault="00540E8B" w:rsidP="00E44813">
      <w:pPr>
        <w:pStyle w:val="ConsPlusNormal"/>
        <w:widowControl w:val="0"/>
        <w:tabs>
          <w:tab w:val="left" w:pos="567"/>
        </w:tabs>
        <w:suppressAutoHyphens/>
        <w:ind w:firstLine="567"/>
        <w:jc w:val="both"/>
        <w:rPr>
          <w:rFonts w:ascii="Times New Roman" w:eastAsia="Calibri" w:hAnsi="Times New Roman"/>
          <w:sz w:val="28"/>
          <w:szCs w:val="28"/>
        </w:rPr>
      </w:pPr>
      <w:r w:rsidRPr="00E061B5">
        <w:rPr>
          <w:rFonts w:ascii="Times New Roman" w:eastAsia="Calibri" w:hAnsi="Times New Roman"/>
          <w:sz w:val="28"/>
          <w:szCs w:val="28"/>
        </w:rPr>
        <w:t xml:space="preserve">Прогноз объема инвестиций в основной капитал на 2023-2025 годы сформирован на основе прогнозируемого перечня инвестиционных проектов, реализацию которых планируется осуществить в среднесрочной перспективе посредством включения объектов и мероприятий в федеральные и региональные программы, а также прогнозируемых вложений частных инвесторов.  </w:t>
      </w:r>
    </w:p>
    <w:p w:rsidR="00540E8B" w:rsidRPr="00E061B5" w:rsidRDefault="00540E8B" w:rsidP="00E44813">
      <w:pPr>
        <w:widowControl w:val="0"/>
        <w:tabs>
          <w:tab w:val="left" w:pos="567"/>
        </w:tabs>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Основная доля инвестиций по крупным инвестиционным проектам вложена инвесторами в предыдущих годах. </w:t>
      </w:r>
      <w:r w:rsidRPr="00E061B5">
        <w:rPr>
          <w:rFonts w:ascii="Times New Roman" w:eastAsia="Calibri" w:hAnsi="Times New Roman" w:cs="Times New Roman"/>
          <w:sz w:val="28"/>
          <w:szCs w:val="28"/>
          <w:lang w:val="ru-RU"/>
        </w:rPr>
        <w:t>В прогнозируемом периоде планируется снижение инвестиционной активности крупных и средних организаций, в частности, за счет</w:t>
      </w:r>
      <w:r w:rsidRPr="00E061B5">
        <w:rPr>
          <w:rFonts w:ascii="Times New Roman" w:hAnsi="Times New Roman" w:cs="Times New Roman"/>
          <w:sz w:val="28"/>
          <w:szCs w:val="28"/>
          <w:lang w:val="ru-RU"/>
        </w:rPr>
        <w:t xml:space="preserve"> снижения объёмов инвестиций ООО "ЕвроХим-ВолгаКалий" в реализацию проекта по строительству </w:t>
      </w:r>
      <w:r w:rsidRPr="00E061B5">
        <w:rPr>
          <w:rFonts w:ascii="Times New Roman" w:eastAsia="Calibri" w:hAnsi="Times New Roman" w:cs="Times New Roman"/>
          <w:sz w:val="28"/>
          <w:szCs w:val="28"/>
          <w:lang w:val="ru-RU"/>
        </w:rPr>
        <w:t>горно-обогатительного комбината</w:t>
      </w:r>
      <w:r w:rsidRPr="00E061B5">
        <w:rPr>
          <w:rFonts w:ascii="Times New Roman" w:hAnsi="Times New Roman" w:cs="Times New Roman"/>
          <w:sz w:val="28"/>
          <w:szCs w:val="28"/>
          <w:lang w:val="ru-RU"/>
        </w:rPr>
        <w:t xml:space="preserve">, так как проект находится на завершающей стадии реализации. </w:t>
      </w:r>
    </w:p>
    <w:p w:rsidR="00540E8B" w:rsidRPr="00E061B5" w:rsidRDefault="00540E8B"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Объем инвестиций в основной капитал по базовому варианту Прогноза в 2023 году ожидается в размере 16,8 млрд. рублей с индексом физического объема </w:t>
      </w:r>
      <w:r w:rsidR="00AC00A3" w:rsidRPr="00E061B5">
        <w:rPr>
          <w:rFonts w:ascii="Times New Roman" w:hAnsi="Times New Roman" w:cs="Times New Roman"/>
          <w:sz w:val="28"/>
          <w:szCs w:val="28"/>
          <w:lang w:val="ru-RU"/>
        </w:rPr>
        <w:t>57,5</w:t>
      </w:r>
      <w:r w:rsidRPr="00E061B5">
        <w:rPr>
          <w:rFonts w:ascii="Times New Roman" w:hAnsi="Times New Roman" w:cs="Times New Roman"/>
          <w:sz w:val="28"/>
          <w:szCs w:val="28"/>
          <w:lang w:val="ru-RU"/>
        </w:rPr>
        <w:t>% к уровню предыдущего года, в 2024 году –12,5 млрд. рублей с индексом физического объема –7</w:t>
      </w:r>
      <w:r w:rsidR="00AC00A3" w:rsidRPr="00E061B5">
        <w:rPr>
          <w:rFonts w:ascii="Times New Roman" w:hAnsi="Times New Roman" w:cs="Times New Roman"/>
          <w:sz w:val="28"/>
          <w:szCs w:val="28"/>
          <w:lang w:val="ru-RU"/>
        </w:rPr>
        <w:t>0,4</w:t>
      </w:r>
      <w:r w:rsidRPr="00E061B5">
        <w:rPr>
          <w:rFonts w:ascii="Times New Roman" w:hAnsi="Times New Roman" w:cs="Times New Roman"/>
          <w:sz w:val="28"/>
          <w:szCs w:val="28"/>
          <w:lang w:val="ru-RU"/>
        </w:rPr>
        <w:t>%, в 2025 году –5,4 млрд. рублей с индексом физического объема –4</w:t>
      </w:r>
      <w:r w:rsidR="00AC00A3" w:rsidRPr="00E061B5">
        <w:rPr>
          <w:rFonts w:ascii="Times New Roman" w:hAnsi="Times New Roman" w:cs="Times New Roman"/>
          <w:sz w:val="28"/>
          <w:szCs w:val="28"/>
          <w:lang w:val="ru-RU"/>
        </w:rPr>
        <w:t>1</w:t>
      </w:r>
      <w:r w:rsidRPr="00E061B5">
        <w:rPr>
          <w:rFonts w:ascii="Times New Roman" w:hAnsi="Times New Roman" w:cs="Times New Roman"/>
          <w:sz w:val="28"/>
          <w:szCs w:val="28"/>
          <w:lang w:val="ru-RU"/>
        </w:rPr>
        <w:t>,4</w:t>
      </w:r>
      <w:r w:rsidR="00AC00A3"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w:t>
      </w:r>
    </w:p>
    <w:p w:rsidR="00540E8B" w:rsidRPr="00E061B5" w:rsidRDefault="00540E8B" w:rsidP="00E44813">
      <w:pPr>
        <w:pStyle w:val="western"/>
        <w:widowControl w:val="0"/>
        <w:suppressAutoHyphens/>
        <w:spacing w:before="0" w:after="0" w:line="240" w:lineRule="auto"/>
        <w:ind w:firstLine="567"/>
        <w:contextualSpacing/>
        <w:jc w:val="both"/>
        <w:rPr>
          <w:color w:val="auto"/>
          <w:sz w:val="28"/>
          <w:szCs w:val="28"/>
        </w:rPr>
      </w:pPr>
      <w:r w:rsidRPr="00E061B5">
        <w:rPr>
          <w:color w:val="auto"/>
          <w:sz w:val="28"/>
          <w:szCs w:val="28"/>
        </w:rPr>
        <w:t>В среднесрочной перспективе ожидается увеличение доли бюджетных средств в общем объеме инвестиционных вложений за счет участия муниципального образования в национальных и региональных проектах, государственных программах. Приоритетными направлениями инвестиционных расходов района в среднесрочной перспективе являются инвестиции в агропромышленном комплексе, в объекты капитального строительства социально-культурной сферы, инженерной и транспортной инфраструктуры.</w:t>
      </w:r>
    </w:p>
    <w:p w:rsidR="0074785B" w:rsidRPr="00E061B5" w:rsidRDefault="0074785B" w:rsidP="00E44813">
      <w:pPr>
        <w:pStyle w:val="western"/>
        <w:widowControl w:val="0"/>
        <w:suppressAutoHyphens/>
        <w:spacing w:before="0" w:after="0" w:line="240" w:lineRule="auto"/>
        <w:ind w:firstLine="0"/>
        <w:contextualSpacing/>
        <w:jc w:val="center"/>
        <w:rPr>
          <w:color w:val="auto"/>
          <w:sz w:val="28"/>
          <w:szCs w:val="28"/>
        </w:rPr>
      </w:pPr>
      <w:r w:rsidRPr="00E061B5">
        <w:rPr>
          <w:noProof/>
          <w:color w:val="auto"/>
          <w:sz w:val="28"/>
          <w:szCs w:val="28"/>
          <w:lang w:eastAsia="ru-RU"/>
        </w:rPr>
        <w:drawing>
          <wp:inline distT="0" distB="0" distL="0" distR="0">
            <wp:extent cx="4933950" cy="1981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03947" w:rsidRPr="00E061B5" w:rsidRDefault="00303947" w:rsidP="00E44813">
      <w:pPr>
        <w:pStyle w:val="western"/>
        <w:widowControl w:val="0"/>
        <w:suppressAutoHyphens/>
        <w:spacing w:before="0" w:after="0" w:line="240" w:lineRule="auto"/>
        <w:ind w:firstLine="567"/>
        <w:contextualSpacing/>
        <w:jc w:val="both"/>
        <w:rPr>
          <w:sz w:val="28"/>
          <w:szCs w:val="28"/>
        </w:rPr>
      </w:pPr>
    </w:p>
    <w:p w:rsidR="00687F65" w:rsidRPr="00E061B5" w:rsidRDefault="00687F65" w:rsidP="00E44813">
      <w:pPr>
        <w:widowControl w:val="0"/>
        <w:suppressAutoHyphens/>
        <w:spacing w:after="0"/>
        <w:jc w:val="center"/>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III. РАЗВИТИЕ ЧЕЛОВЕЧЕСКОГО КАПИТАЛА</w:t>
      </w:r>
    </w:p>
    <w:p w:rsidR="00082357" w:rsidRPr="00E061B5" w:rsidRDefault="00082357" w:rsidP="00E44813">
      <w:pPr>
        <w:pStyle w:val="a9"/>
        <w:widowControl w:val="0"/>
        <w:suppressAutoHyphens/>
        <w:rPr>
          <w:b w:val="0"/>
          <w:szCs w:val="28"/>
        </w:rPr>
      </w:pPr>
    </w:p>
    <w:p w:rsidR="00687F65" w:rsidRPr="00E061B5" w:rsidRDefault="0008012B" w:rsidP="00E44813">
      <w:pPr>
        <w:pStyle w:val="a9"/>
        <w:widowControl w:val="0"/>
        <w:suppressAutoHyphens/>
        <w:rPr>
          <w:b w:val="0"/>
          <w:szCs w:val="28"/>
        </w:rPr>
      </w:pPr>
      <w:r w:rsidRPr="00E061B5">
        <w:rPr>
          <w:b w:val="0"/>
          <w:szCs w:val="28"/>
        </w:rPr>
        <w:t xml:space="preserve">3.1. </w:t>
      </w:r>
      <w:r w:rsidR="00687F65" w:rsidRPr="00E061B5">
        <w:rPr>
          <w:b w:val="0"/>
          <w:szCs w:val="28"/>
        </w:rPr>
        <w:t>Население и демография</w:t>
      </w:r>
    </w:p>
    <w:p w:rsidR="00687F65" w:rsidRPr="00E061B5" w:rsidRDefault="00687F65" w:rsidP="00E44813">
      <w:pPr>
        <w:pStyle w:val="a9"/>
        <w:widowControl w:val="0"/>
        <w:suppressAutoHyphens/>
        <w:ind w:left="567"/>
        <w:jc w:val="left"/>
        <w:rPr>
          <w:szCs w:val="28"/>
        </w:rPr>
      </w:pPr>
    </w:p>
    <w:p w:rsidR="00687F65" w:rsidRPr="00E061B5" w:rsidRDefault="00687F65" w:rsidP="00E44813">
      <w:pPr>
        <w:widowControl w:val="0"/>
        <w:suppressAutoHyphens/>
        <w:spacing w:after="0" w:line="240" w:lineRule="auto"/>
        <w:ind w:left="20" w:firstLine="547"/>
        <w:jc w:val="both"/>
        <w:rPr>
          <w:rFonts w:ascii="Times New Roman" w:hAnsi="Times New Roman" w:cs="Times New Roman"/>
          <w:bCs/>
          <w:sz w:val="28"/>
          <w:szCs w:val="28"/>
          <w:lang w:val="ru-RU"/>
        </w:rPr>
      </w:pPr>
      <w:r w:rsidRPr="00E061B5">
        <w:rPr>
          <w:rFonts w:ascii="Times New Roman" w:hAnsi="Times New Roman" w:cs="Times New Roman"/>
          <w:bCs/>
          <w:sz w:val="28"/>
          <w:szCs w:val="28"/>
          <w:lang w:val="ru-RU"/>
        </w:rPr>
        <w:t>По данным Волгоград</w:t>
      </w:r>
      <w:r w:rsidR="0045363E" w:rsidRPr="00E061B5">
        <w:rPr>
          <w:rFonts w:ascii="Times New Roman" w:hAnsi="Times New Roman" w:cs="Times New Roman"/>
          <w:bCs/>
          <w:sz w:val="28"/>
          <w:szCs w:val="28"/>
          <w:lang w:val="ru-RU"/>
        </w:rPr>
        <w:t>стат, по состоянию на 01.01.202</w:t>
      </w:r>
      <w:r w:rsidR="00E45FFF" w:rsidRPr="00E061B5">
        <w:rPr>
          <w:rFonts w:ascii="Times New Roman" w:hAnsi="Times New Roman" w:cs="Times New Roman"/>
          <w:bCs/>
          <w:sz w:val="28"/>
          <w:szCs w:val="28"/>
          <w:lang w:val="ru-RU"/>
        </w:rPr>
        <w:t>2</w:t>
      </w:r>
      <w:r w:rsidRPr="00E061B5">
        <w:rPr>
          <w:rFonts w:ascii="Times New Roman" w:hAnsi="Times New Roman" w:cs="Times New Roman"/>
          <w:bCs/>
          <w:sz w:val="28"/>
          <w:szCs w:val="28"/>
          <w:lang w:val="ru-RU"/>
        </w:rPr>
        <w:t xml:space="preserve"> года численность постоянного населения района составила 3</w:t>
      </w:r>
      <w:r w:rsidR="0045363E" w:rsidRPr="00E061B5">
        <w:rPr>
          <w:rFonts w:ascii="Times New Roman" w:hAnsi="Times New Roman" w:cs="Times New Roman"/>
          <w:bCs/>
          <w:sz w:val="28"/>
          <w:szCs w:val="28"/>
          <w:lang w:val="ru-RU"/>
        </w:rPr>
        <w:t>5</w:t>
      </w:r>
      <w:r w:rsidR="00E45FFF" w:rsidRPr="00E061B5">
        <w:rPr>
          <w:rFonts w:ascii="Times New Roman" w:hAnsi="Times New Roman" w:cs="Times New Roman"/>
          <w:bCs/>
          <w:sz w:val="28"/>
          <w:szCs w:val="28"/>
          <w:lang w:val="ru-RU"/>
        </w:rPr>
        <w:t>617</w:t>
      </w:r>
      <w:r w:rsidRPr="00E061B5">
        <w:rPr>
          <w:rFonts w:ascii="Times New Roman" w:hAnsi="Times New Roman" w:cs="Times New Roman"/>
          <w:bCs/>
          <w:sz w:val="28"/>
          <w:szCs w:val="28"/>
          <w:lang w:val="ru-RU"/>
        </w:rPr>
        <w:t xml:space="preserve"> человек, </w:t>
      </w:r>
      <w:r w:rsidR="0045363E" w:rsidRPr="00E061B5">
        <w:rPr>
          <w:rFonts w:ascii="Times New Roman" w:hAnsi="Times New Roman" w:cs="Times New Roman"/>
          <w:bCs/>
          <w:sz w:val="28"/>
          <w:szCs w:val="28"/>
          <w:lang w:val="ru-RU"/>
        </w:rPr>
        <w:t>умень</w:t>
      </w:r>
      <w:r w:rsidRPr="00E061B5">
        <w:rPr>
          <w:rFonts w:ascii="Times New Roman" w:hAnsi="Times New Roman" w:cs="Times New Roman"/>
          <w:bCs/>
          <w:sz w:val="28"/>
          <w:szCs w:val="28"/>
          <w:lang w:val="ru-RU"/>
        </w:rPr>
        <w:t>шись по срав</w:t>
      </w:r>
      <w:r w:rsidR="0045363E" w:rsidRPr="00E061B5">
        <w:rPr>
          <w:rFonts w:ascii="Times New Roman" w:hAnsi="Times New Roman" w:cs="Times New Roman"/>
          <w:bCs/>
          <w:sz w:val="28"/>
          <w:szCs w:val="28"/>
          <w:lang w:val="ru-RU"/>
        </w:rPr>
        <w:t>нению с 20</w:t>
      </w:r>
      <w:r w:rsidR="00E45FFF" w:rsidRPr="00E061B5">
        <w:rPr>
          <w:rFonts w:ascii="Times New Roman" w:hAnsi="Times New Roman" w:cs="Times New Roman"/>
          <w:bCs/>
          <w:sz w:val="28"/>
          <w:szCs w:val="28"/>
          <w:lang w:val="ru-RU"/>
        </w:rPr>
        <w:t>2</w:t>
      </w:r>
      <w:r w:rsidR="00970528" w:rsidRPr="00E061B5">
        <w:rPr>
          <w:rFonts w:ascii="Times New Roman" w:hAnsi="Times New Roman" w:cs="Times New Roman"/>
          <w:bCs/>
          <w:sz w:val="28"/>
          <w:szCs w:val="28"/>
          <w:lang w:val="ru-RU"/>
        </w:rPr>
        <w:t>1</w:t>
      </w:r>
      <w:r w:rsidRPr="00E061B5">
        <w:rPr>
          <w:rFonts w:ascii="Times New Roman" w:hAnsi="Times New Roman" w:cs="Times New Roman"/>
          <w:bCs/>
          <w:sz w:val="28"/>
          <w:szCs w:val="28"/>
          <w:lang w:val="ru-RU"/>
        </w:rPr>
        <w:t xml:space="preserve"> годом на </w:t>
      </w:r>
      <w:r w:rsidR="00E45FFF" w:rsidRPr="00E061B5">
        <w:rPr>
          <w:rFonts w:ascii="Times New Roman" w:hAnsi="Times New Roman" w:cs="Times New Roman"/>
          <w:bCs/>
          <w:sz w:val="28"/>
          <w:szCs w:val="28"/>
          <w:lang w:val="ru-RU"/>
        </w:rPr>
        <w:t>365</w:t>
      </w:r>
      <w:r w:rsidRPr="00E061B5">
        <w:rPr>
          <w:rFonts w:ascii="Times New Roman" w:hAnsi="Times New Roman" w:cs="Times New Roman"/>
          <w:bCs/>
          <w:sz w:val="28"/>
          <w:szCs w:val="28"/>
          <w:lang w:val="ru-RU"/>
        </w:rPr>
        <w:t xml:space="preserve"> человек</w:t>
      </w:r>
      <w:r w:rsidR="0045363E" w:rsidRPr="00E061B5">
        <w:rPr>
          <w:rFonts w:ascii="Times New Roman" w:hAnsi="Times New Roman" w:cs="Times New Roman"/>
          <w:bCs/>
          <w:sz w:val="28"/>
          <w:szCs w:val="28"/>
          <w:lang w:val="ru-RU"/>
        </w:rPr>
        <w:t xml:space="preserve"> </w:t>
      </w:r>
      <w:r w:rsidRPr="00E061B5">
        <w:rPr>
          <w:rFonts w:ascii="Times New Roman" w:hAnsi="Times New Roman" w:cs="Times New Roman"/>
          <w:bCs/>
          <w:sz w:val="28"/>
          <w:szCs w:val="28"/>
          <w:lang w:val="ru-RU"/>
        </w:rPr>
        <w:t xml:space="preserve">за </w:t>
      </w:r>
      <w:r w:rsidR="0045363E" w:rsidRPr="00E061B5">
        <w:rPr>
          <w:rFonts w:ascii="Times New Roman" w:hAnsi="Times New Roman" w:cs="Times New Roman"/>
          <w:bCs/>
          <w:sz w:val="28"/>
          <w:szCs w:val="28"/>
          <w:lang w:val="ru-RU"/>
        </w:rPr>
        <w:t>счёт естественной убыли населения</w:t>
      </w:r>
      <w:r w:rsidR="00E45FFF" w:rsidRPr="00E061B5">
        <w:rPr>
          <w:rFonts w:ascii="Times New Roman" w:hAnsi="Times New Roman" w:cs="Times New Roman"/>
          <w:bCs/>
          <w:sz w:val="28"/>
          <w:szCs w:val="28"/>
          <w:lang w:val="ru-RU"/>
        </w:rPr>
        <w:t xml:space="preserve"> и миграционного оттока</w:t>
      </w:r>
      <w:r w:rsidRPr="00E061B5">
        <w:rPr>
          <w:rFonts w:ascii="Times New Roman" w:hAnsi="Times New Roman" w:cs="Times New Roman"/>
          <w:bCs/>
          <w:sz w:val="28"/>
          <w:szCs w:val="28"/>
          <w:lang w:val="ru-RU"/>
        </w:rPr>
        <w:t>.</w:t>
      </w:r>
    </w:p>
    <w:p w:rsidR="00A74A48" w:rsidRPr="00E061B5" w:rsidRDefault="00A74A48" w:rsidP="00E44813">
      <w:pPr>
        <w:widowControl w:val="0"/>
        <w:suppressAutoHyphens/>
        <w:spacing w:after="0" w:line="240" w:lineRule="auto"/>
        <w:ind w:left="20" w:hanging="20"/>
        <w:jc w:val="center"/>
        <w:rPr>
          <w:rFonts w:ascii="Times New Roman" w:hAnsi="Times New Roman" w:cs="Times New Roman"/>
          <w:bCs/>
          <w:sz w:val="28"/>
          <w:szCs w:val="28"/>
          <w:lang w:val="ru-RU"/>
        </w:rPr>
      </w:pPr>
      <w:r w:rsidRPr="00E061B5">
        <w:rPr>
          <w:rFonts w:ascii="Times New Roman" w:hAnsi="Times New Roman" w:cs="Times New Roman"/>
          <w:bCs/>
          <w:noProof/>
          <w:sz w:val="28"/>
          <w:szCs w:val="28"/>
          <w:lang w:val="ru-RU" w:eastAsia="ru-RU"/>
        </w:rPr>
        <w:drawing>
          <wp:inline distT="0" distB="0" distL="0" distR="0">
            <wp:extent cx="4572000" cy="2047875"/>
            <wp:effectExtent l="0" t="0" r="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0079" w:rsidRPr="00E061B5" w:rsidRDefault="00070079" w:rsidP="00E44813">
      <w:pPr>
        <w:widowControl w:val="0"/>
        <w:suppressAutoHyphens/>
        <w:spacing w:after="0" w:line="240" w:lineRule="auto"/>
        <w:ind w:left="20" w:firstLine="54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Основой прогнозирования </w:t>
      </w:r>
      <w:r w:rsidR="0045363E" w:rsidRPr="00E061B5">
        <w:rPr>
          <w:rFonts w:ascii="Times New Roman" w:hAnsi="Times New Roman" w:cs="Times New Roman"/>
          <w:sz w:val="28"/>
          <w:szCs w:val="28"/>
          <w:lang w:val="ru-RU"/>
        </w:rPr>
        <w:t xml:space="preserve">демографических </w:t>
      </w:r>
      <w:r w:rsidRPr="00E061B5">
        <w:rPr>
          <w:rFonts w:ascii="Times New Roman" w:hAnsi="Times New Roman" w:cs="Times New Roman"/>
          <w:sz w:val="28"/>
          <w:szCs w:val="28"/>
          <w:lang w:val="ru-RU"/>
        </w:rPr>
        <w:t xml:space="preserve">показателей являются данные Волгоградстат за </w:t>
      </w:r>
      <w:r w:rsidR="00833F18" w:rsidRPr="00E061B5">
        <w:rPr>
          <w:rFonts w:ascii="Times New Roman" w:hAnsi="Times New Roman" w:cs="Times New Roman"/>
          <w:sz w:val="28"/>
          <w:szCs w:val="28"/>
          <w:lang w:val="ru-RU"/>
        </w:rPr>
        <w:t>20</w:t>
      </w:r>
      <w:r w:rsidR="00E45FFF" w:rsidRPr="00E061B5">
        <w:rPr>
          <w:rFonts w:ascii="Times New Roman" w:hAnsi="Times New Roman" w:cs="Times New Roman"/>
          <w:sz w:val="28"/>
          <w:szCs w:val="28"/>
          <w:lang w:val="ru-RU"/>
        </w:rPr>
        <w:t>20</w:t>
      </w:r>
      <w:r w:rsidR="00833F18" w:rsidRPr="00E061B5">
        <w:rPr>
          <w:rFonts w:ascii="Times New Roman" w:hAnsi="Times New Roman" w:cs="Times New Roman"/>
          <w:sz w:val="28"/>
          <w:szCs w:val="28"/>
          <w:lang w:val="ru-RU"/>
        </w:rPr>
        <w:t>,</w:t>
      </w:r>
      <w:r w:rsidR="007922A2" w:rsidRPr="00E061B5">
        <w:rPr>
          <w:rFonts w:ascii="Times New Roman" w:hAnsi="Times New Roman" w:cs="Times New Roman"/>
          <w:sz w:val="28"/>
          <w:szCs w:val="28"/>
          <w:lang w:val="ru-RU"/>
        </w:rPr>
        <w:t xml:space="preserve"> </w:t>
      </w:r>
      <w:r w:rsidR="00833F18" w:rsidRPr="00E061B5">
        <w:rPr>
          <w:rFonts w:ascii="Times New Roman" w:hAnsi="Times New Roman" w:cs="Times New Roman"/>
          <w:sz w:val="28"/>
          <w:szCs w:val="28"/>
          <w:lang w:val="ru-RU"/>
        </w:rPr>
        <w:t>202</w:t>
      </w:r>
      <w:r w:rsidR="00E45FFF" w:rsidRPr="00E061B5">
        <w:rPr>
          <w:rFonts w:ascii="Times New Roman" w:hAnsi="Times New Roman" w:cs="Times New Roman"/>
          <w:sz w:val="28"/>
          <w:szCs w:val="28"/>
          <w:lang w:val="ru-RU"/>
        </w:rPr>
        <w:t>1 годы,</w:t>
      </w:r>
      <w:r w:rsidR="00833F18" w:rsidRPr="00E061B5">
        <w:rPr>
          <w:rFonts w:ascii="Times New Roman" w:hAnsi="Times New Roman" w:cs="Times New Roman"/>
          <w:sz w:val="28"/>
          <w:szCs w:val="28"/>
          <w:lang w:val="ru-RU"/>
        </w:rPr>
        <w:t xml:space="preserve"> истекший период 202</w:t>
      </w:r>
      <w:r w:rsidR="00E45FFF" w:rsidRPr="00E061B5">
        <w:rPr>
          <w:rFonts w:ascii="Times New Roman" w:hAnsi="Times New Roman" w:cs="Times New Roman"/>
          <w:sz w:val="28"/>
          <w:szCs w:val="28"/>
          <w:lang w:val="ru-RU"/>
        </w:rPr>
        <w:t>2</w:t>
      </w:r>
      <w:r w:rsidR="00833F18" w:rsidRPr="00E061B5">
        <w:rPr>
          <w:rFonts w:ascii="Times New Roman" w:hAnsi="Times New Roman" w:cs="Times New Roman"/>
          <w:sz w:val="28"/>
          <w:szCs w:val="28"/>
          <w:lang w:val="ru-RU"/>
        </w:rPr>
        <w:t xml:space="preserve"> года</w:t>
      </w:r>
      <w:r w:rsidR="00E45FFF" w:rsidRPr="00E061B5">
        <w:rPr>
          <w:rFonts w:ascii="Times New Roman" w:hAnsi="Times New Roman" w:cs="Times New Roman"/>
          <w:sz w:val="28"/>
          <w:szCs w:val="28"/>
          <w:lang w:val="ru-RU"/>
        </w:rPr>
        <w:t>, а также предварительных результатов Всероссийской переписи населения 2021 года.</w:t>
      </w:r>
    </w:p>
    <w:p w:rsidR="00687F65" w:rsidRPr="00E061B5" w:rsidRDefault="00070079" w:rsidP="00E44813">
      <w:pPr>
        <w:widowControl w:val="0"/>
        <w:suppressAutoHyphens/>
        <w:spacing w:after="0" w:line="240" w:lineRule="auto"/>
        <w:ind w:left="20" w:firstLine="54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Существующая ситуация с пандемией коронавируса в значительной степени отрицательно отразилась на </w:t>
      </w:r>
      <w:r w:rsidR="00BE2B8D" w:rsidRPr="00E061B5">
        <w:rPr>
          <w:rFonts w:ascii="Times New Roman" w:hAnsi="Times New Roman" w:cs="Times New Roman"/>
          <w:sz w:val="28"/>
          <w:szCs w:val="28"/>
          <w:lang w:val="ru-RU"/>
        </w:rPr>
        <w:t>рождаемости и смертности населения</w:t>
      </w:r>
      <w:r w:rsidRPr="00E061B5">
        <w:rPr>
          <w:rFonts w:ascii="Times New Roman" w:hAnsi="Times New Roman" w:cs="Times New Roman"/>
          <w:sz w:val="28"/>
          <w:szCs w:val="28"/>
          <w:lang w:val="ru-RU"/>
        </w:rPr>
        <w:t xml:space="preserve">: </w:t>
      </w:r>
      <w:r w:rsidR="00BE2B8D" w:rsidRPr="00E061B5">
        <w:rPr>
          <w:rFonts w:ascii="Times New Roman" w:hAnsi="Times New Roman" w:cs="Times New Roman"/>
          <w:sz w:val="28"/>
          <w:szCs w:val="28"/>
          <w:lang w:val="ru-RU"/>
        </w:rPr>
        <w:t>по итогам</w:t>
      </w:r>
      <w:r w:rsidRPr="00E061B5">
        <w:rPr>
          <w:rFonts w:ascii="Times New Roman" w:hAnsi="Times New Roman" w:cs="Times New Roman"/>
          <w:sz w:val="28"/>
          <w:szCs w:val="28"/>
          <w:lang w:val="ru-RU"/>
        </w:rPr>
        <w:t xml:space="preserve"> 2021 году показател</w:t>
      </w:r>
      <w:r w:rsidR="00745E69" w:rsidRPr="00E061B5">
        <w:rPr>
          <w:rFonts w:ascii="Times New Roman" w:hAnsi="Times New Roman" w:cs="Times New Roman"/>
          <w:sz w:val="28"/>
          <w:szCs w:val="28"/>
          <w:lang w:val="ru-RU"/>
        </w:rPr>
        <w:t xml:space="preserve">ь </w:t>
      </w:r>
      <w:r w:rsidR="00BE2B8D" w:rsidRPr="00E061B5">
        <w:rPr>
          <w:rFonts w:ascii="Times New Roman" w:hAnsi="Times New Roman" w:cs="Times New Roman"/>
          <w:sz w:val="28"/>
          <w:szCs w:val="28"/>
          <w:lang w:val="ru-RU"/>
        </w:rPr>
        <w:t>естественной убыли населения (родившиеся − умершие) возрос более чем в 2 раза</w:t>
      </w:r>
      <w:r w:rsidRPr="00E061B5">
        <w:rPr>
          <w:rFonts w:ascii="Times New Roman" w:hAnsi="Times New Roman" w:cs="Times New Roman"/>
          <w:sz w:val="28"/>
          <w:szCs w:val="28"/>
          <w:lang w:val="ru-RU"/>
        </w:rPr>
        <w:t xml:space="preserve">. </w:t>
      </w:r>
    </w:p>
    <w:p w:rsidR="00025E70" w:rsidRPr="00E061B5" w:rsidRDefault="0045363E" w:rsidP="00E44813">
      <w:pPr>
        <w:pStyle w:val="af3"/>
        <w:widowControl w:val="0"/>
        <w:shd w:val="clear" w:color="auto" w:fill="FFFFFF"/>
        <w:suppressAutoHyphens/>
        <w:ind w:firstLine="567"/>
        <w:jc w:val="both"/>
        <w:rPr>
          <w:sz w:val="28"/>
          <w:szCs w:val="28"/>
        </w:rPr>
      </w:pPr>
      <w:r w:rsidRPr="00E061B5">
        <w:rPr>
          <w:sz w:val="28"/>
          <w:szCs w:val="28"/>
        </w:rPr>
        <w:t>По данным ГБУЗ "Котельниковская ЦРБ"</w:t>
      </w:r>
      <w:r w:rsidR="00025E70" w:rsidRPr="00E061B5">
        <w:rPr>
          <w:sz w:val="28"/>
          <w:szCs w:val="28"/>
        </w:rPr>
        <w:t>,</w:t>
      </w:r>
      <w:r w:rsidRPr="00E061B5">
        <w:rPr>
          <w:sz w:val="28"/>
          <w:szCs w:val="28"/>
        </w:rPr>
        <w:t xml:space="preserve"> структура смертности населения </w:t>
      </w:r>
      <w:r w:rsidR="00025E70" w:rsidRPr="00E061B5">
        <w:rPr>
          <w:sz w:val="28"/>
          <w:szCs w:val="28"/>
        </w:rPr>
        <w:t>за 2021 год выглядит следующим образом: 1 место - болезни системы кровообращения - 37,6%, 2 место - злокачественные новообразования - 13,4%, 3 место - болезни органов дыхания - 10,5%.</w:t>
      </w:r>
    </w:p>
    <w:p w:rsidR="00C3212A" w:rsidRPr="00E061B5" w:rsidRDefault="00382F1E" w:rsidP="00E44813">
      <w:pPr>
        <w:widowControl w:val="0"/>
        <w:suppressAutoHyphens/>
        <w:spacing w:after="0" w:line="240" w:lineRule="auto"/>
        <w:ind w:firstLine="567"/>
        <w:jc w:val="both"/>
        <w:outlineLvl w:val="4"/>
        <w:rPr>
          <w:rStyle w:val="apple-style-span"/>
          <w:rFonts w:ascii="Times New Roman" w:hAnsi="Times New Roman" w:cs="Times New Roman"/>
          <w:sz w:val="28"/>
          <w:szCs w:val="28"/>
          <w:lang w:val="ru-RU"/>
        </w:rPr>
      </w:pPr>
      <w:r w:rsidRPr="00E061B5">
        <w:rPr>
          <w:rStyle w:val="apple-style-span"/>
          <w:rFonts w:ascii="Times New Roman" w:hAnsi="Times New Roman" w:cs="Times New Roman"/>
          <w:sz w:val="28"/>
          <w:szCs w:val="28"/>
          <w:lang w:val="ru-RU"/>
        </w:rPr>
        <w:t>По оценке, по итогам 2022 года планируется, что естественная убыль населения сократится почти на 14%.</w:t>
      </w:r>
    </w:p>
    <w:p w:rsidR="00C37548" w:rsidRPr="00E061B5" w:rsidRDefault="00C3212A" w:rsidP="00E44813">
      <w:pPr>
        <w:widowControl w:val="0"/>
        <w:suppressAutoHyphens/>
        <w:spacing w:after="0" w:line="240" w:lineRule="auto"/>
        <w:ind w:firstLine="567"/>
        <w:jc w:val="both"/>
        <w:outlineLvl w:val="4"/>
        <w:rPr>
          <w:rStyle w:val="apple-style-span"/>
          <w:rFonts w:ascii="Times New Roman" w:hAnsi="Times New Roman" w:cs="Times New Roman"/>
          <w:sz w:val="28"/>
          <w:szCs w:val="28"/>
          <w:lang w:val="ru-RU"/>
        </w:rPr>
      </w:pPr>
      <w:r w:rsidRPr="00E061B5">
        <w:rPr>
          <w:rStyle w:val="apple-style-span"/>
          <w:rFonts w:ascii="Times New Roman" w:hAnsi="Times New Roman" w:cs="Times New Roman"/>
          <w:sz w:val="28"/>
          <w:szCs w:val="28"/>
          <w:lang w:val="ru-RU"/>
        </w:rPr>
        <w:t xml:space="preserve">Истекший 2021 год характеризуется незначительным снижением к 2020 году численности прибывшего населения (на 25 человек) и увеличением количества выбывшего населения (на 18 человек), </w:t>
      </w:r>
      <w:r w:rsidR="00C37548" w:rsidRPr="00E061B5">
        <w:rPr>
          <w:rStyle w:val="apple-style-span"/>
          <w:rFonts w:ascii="Times New Roman" w:hAnsi="Times New Roman" w:cs="Times New Roman"/>
          <w:sz w:val="28"/>
          <w:szCs w:val="28"/>
          <w:lang w:val="ru-RU"/>
        </w:rPr>
        <w:t>в результате этого миграционный отток населения составил -28 человек.</w:t>
      </w:r>
    </w:p>
    <w:p w:rsidR="00687F65" w:rsidRPr="00E061B5" w:rsidRDefault="00E245E9" w:rsidP="00E44813">
      <w:pPr>
        <w:widowControl w:val="0"/>
        <w:suppressAutoHyphens/>
        <w:spacing w:after="0" w:line="240" w:lineRule="auto"/>
        <w:ind w:firstLine="567"/>
        <w:jc w:val="both"/>
        <w:outlineLvl w:val="4"/>
        <w:rPr>
          <w:rStyle w:val="apple-style-span"/>
          <w:rFonts w:ascii="Times New Roman" w:hAnsi="Times New Roman" w:cs="Times New Roman"/>
          <w:sz w:val="28"/>
          <w:szCs w:val="28"/>
          <w:lang w:val="ru-RU"/>
        </w:rPr>
      </w:pPr>
      <w:r w:rsidRPr="00E061B5">
        <w:rPr>
          <w:rStyle w:val="apple-style-span"/>
          <w:rFonts w:ascii="Times New Roman" w:hAnsi="Times New Roman" w:cs="Times New Roman"/>
          <w:sz w:val="28"/>
          <w:szCs w:val="28"/>
          <w:lang w:val="ru-RU"/>
        </w:rPr>
        <w:t>П</w:t>
      </w:r>
      <w:r w:rsidR="00687F65" w:rsidRPr="00E061B5">
        <w:rPr>
          <w:rStyle w:val="apple-style-span"/>
          <w:rFonts w:ascii="Times New Roman" w:hAnsi="Times New Roman" w:cs="Times New Roman"/>
          <w:sz w:val="28"/>
          <w:szCs w:val="28"/>
          <w:lang w:val="ru-RU"/>
        </w:rPr>
        <w:t>о данным Волгоградстат</w:t>
      </w:r>
      <w:r w:rsidRPr="00E061B5">
        <w:rPr>
          <w:rStyle w:val="apple-style-span"/>
          <w:rFonts w:ascii="Times New Roman" w:hAnsi="Times New Roman" w:cs="Times New Roman"/>
          <w:sz w:val="28"/>
          <w:szCs w:val="28"/>
          <w:lang w:val="ru-RU"/>
        </w:rPr>
        <w:t xml:space="preserve">, январь - июнь 2022 года характеризуется сохранением </w:t>
      </w:r>
      <w:r w:rsidR="00687F65" w:rsidRPr="00E061B5">
        <w:rPr>
          <w:rStyle w:val="apple-style-span"/>
          <w:rFonts w:ascii="Times New Roman" w:hAnsi="Times New Roman" w:cs="Times New Roman"/>
          <w:sz w:val="28"/>
          <w:szCs w:val="28"/>
          <w:lang w:val="ru-RU"/>
        </w:rPr>
        <w:t xml:space="preserve"> </w:t>
      </w:r>
      <w:r w:rsidRPr="00E061B5">
        <w:rPr>
          <w:rStyle w:val="apple-style-span"/>
          <w:rFonts w:ascii="Times New Roman" w:hAnsi="Times New Roman" w:cs="Times New Roman"/>
          <w:sz w:val="28"/>
          <w:szCs w:val="28"/>
          <w:lang w:val="ru-RU"/>
        </w:rPr>
        <w:t>естественной убыли населения (-129 человек). За счет повышения количества прибывшего населения и снижения числа выбывшего миграционный прирост населения по району составил 4 человека.</w:t>
      </w:r>
      <w:r w:rsidR="005C2349" w:rsidRPr="00E061B5">
        <w:rPr>
          <w:rStyle w:val="apple-style-span"/>
          <w:rFonts w:ascii="Times New Roman" w:hAnsi="Times New Roman" w:cs="Times New Roman"/>
          <w:sz w:val="28"/>
          <w:szCs w:val="28"/>
          <w:lang w:val="ru-RU"/>
        </w:rPr>
        <w:t xml:space="preserve"> </w:t>
      </w:r>
      <w:r w:rsidR="00F53E3C" w:rsidRPr="00E061B5">
        <w:rPr>
          <w:rStyle w:val="apple-style-span"/>
          <w:rFonts w:ascii="Times New Roman" w:hAnsi="Times New Roman" w:cs="Times New Roman"/>
          <w:sz w:val="28"/>
          <w:szCs w:val="28"/>
          <w:lang w:val="ru-RU"/>
        </w:rPr>
        <w:t xml:space="preserve"> </w:t>
      </w:r>
    </w:p>
    <w:p w:rsidR="00687F65" w:rsidRPr="00E061B5" w:rsidRDefault="00025E70" w:rsidP="00E44813">
      <w:pPr>
        <w:widowControl w:val="0"/>
        <w:shd w:val="clear" w:color="auto" w:fill="FFFFFF"/>
        <w:suppressAutoHyphens/>
        <w:spacing w:after="0" w:line="247"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Прогноз демографических показателей</w:t>
      </w:r>
      <w:r w:rsidR="00687F65" w:rsidRPr="00E061B5">
        <w:rPr>
          <w:rFonts w:ascii="Times New Roman" w:hAnsi="Times New Roman" w:cs="Times New Roman"/>
          <w:sz w:val="28"/>
          <w:szCs w:val="28"/>
          <w:lang w:val="ru-RU"/>
        </w:rPr>
        <w:t xml:space="preserve"> основан на средних за последние 5 лет темпах рождаемости, смертности и выбытия населения. Число прибывшего населения спрогнозировано с учетом данных о планируемом создании новых рабочих мест ООО "ЕвроХим-ВолгаКалий".</w:t>
      </w:r>
      <w:r w:rsidR="00745E69" w:rsidRPr="00E061B5">
        <w:rPr>
          <w:rFonts w:ascii="Times New Roman" w:hAnsi="Times New Roman" w:cs="Times New Roman"/>
          <w:sz w:val="28"/>
          <w:szCs w:val="28"/>
          <w:lang w:val="ru-RU"/>
        </w:rPr>
        <w:t xml:space="preserve"> </w:t>
      </w:r>
    </w:p>
    <w:p w:rsidR="00687F65" w:rsidRPr="00E061B5" w:rsidRDefault="00BA7565" w:rsidP="00E44813">
      <w:pPr>
        <w:widowControl w:val="0"/>
        <w:shd w:val="clear" w:color="auto" w:fill="FFFFFF"/>
        <w:suppressAutoHyphens/>
        <w:spacing w:after="0" w:line="247"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Планируется, что в среднесрочной перспективе число родившихся будет </w:t>
      </w:r>
      <w:r w:rsidRPr="00E061B5">
        <w:rPr>
          <w:rFonts w:ascii="Times New Roman" w:hAnsi="Times New Roman" w:cs="Times New Roman"/>
          <w:sz w:val="28"/>
          <w:szCs w:val="28"/>
          <w:lang w:val="ru-RU"/>
        </w:rPr>
        <w:lastRenderedPageBreak/>
        <w:t xml:space="preserve">расти с 310 до 340 человек, а число умерших, напротив, сокращаться с 560 до 510 человек, однако это не позволит перекрыть порог естественной убыли населения, хотя и будет способствовать её уменьшению. </w:t>
      </w:r>
    </w:p>
    <w:p w:rsidR="00BE2887" w:rsidRPr="00E061B5" w:rsidRDefault="00BE2887" w:rsidP="00E4481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Достижение по годам целевых значений показателя "Ожидаемая продолжительность жизни при рождении, лет" будет связано с реализацией комплекса мероприятий по снижению смертности населения, в том числе в трудоспособном возрасте, с ростом выявляемости и профилактики заболеваний, в том числе у граждан, работающих на производстве, с увеличением доли граждан с хроническими заболеваниями, состоящих под диспансерным наблюдением, а также с комплексом мероприятий, направленных на рост рождаемости.</w:t>
      </w:r>
    </w:p>
    <w:p w:rsidR="00687F65" w:rsidRPr="00E061B5" w:rsidRDefault="00687F65" w:rsidP="00E44813">
      <w:pPr>
        <w:widowControl w:val="0"/>
        <w:shd w:val="clear" w:color="auto" w:fill="FFFFFF"/>
        <w:suppressAutoHyphens/>
        <w:spacing w:after="0" w:line="235" w:lineRule="auto"/>
        <w:ind w:firstLine="567"/>
        <w:jc w:val="both"/>
        <w:rPr>
          <w:rFonts w:ascii="Times New Roman" w:hAnsi="Times New Roman" w:cs="Times New Roman"/>
          <w:sz w:val="28"/>
          <w:szCs w:val="26"/>
          <w:lang w:val="ru-RU"/>
        </w:rPr>
      </w:pPr>
      <w:r w:rsidRPr="00E061B5">
        <w:rPr>
          <w:rFonts w:ascii="Times New Roman" w:hAnsi="Times New Roman" w:cs="Times New Roman"/>
          <w:sz w:val="28"/>
          <w:szCs w:val="26"/>
          <w:lang w:val="ru-RU"/>
        </w:rPr>
        <w:t>В соответствии с базовым вариантом Прогноза значение показателя "Ожидаемая продолжительность жизни при рождении" в 202</w:t>
      </w:r>
      <w:r w:rsidR="00A511AE" w:rsidRPr="00E061B5">
        <w:rPr>
          <w:rFonts w:ascii="Times New Roman" w:hAnsi="Times New Roman" w:cs="Times New Roman"/>
          <w:sz w:val="28"/>
          <w:szCs w:val="26"/>
          <w:lang w:val="ru-RU"/>
        </w:rPr>
        <w:t>3</w:t>
      </w:r>
      <w:r w:rsidRPr="00E061B5">
        <w:rPr>
          <w:rFonts w:ascii="Times New Roman" w:hAnsi="Times New Roman" w:cs="Times New Roman"/>
          <w:sz w:val="28"/>
          <w:szCs w:val="26"/>
          <w:lang w:val="ru-RU"/>
        </w:rPr>
        <w:t xml:space="preserve"> составит </w:t>
      </w:r>
      <w:r w:rsidR="009C66B8" w:rsidRPr="00E061B5">
        <w:rPr>
          <w:rFonts w:ascii="Times New Roman" w:hAnsi="Times New Roman" w:cs="Times New Roman"/>
          <w:sz w:val="28"/>
          <w:szCs w:val="26"/>
          <w:lang w:val="ru-RU"/>
        </w:rPr>
        <w:t>73,61</w:t>
      </w:r>
      <w:r w:rsidRPr="00E061B5">
        <w:rPr>
          <w:rFonts w:ascii="Times New Roman" w:hAnsi="Times New Roman" w:cs="Times New Roman"/>
          <w:sz w:val="28"/>
          <w:szCs w:val="26"/>
          <w:lang w:val="ru-RU"/>
        </w:rPr>
        <w:t xml:space="preserve"> лет, в 202</w:t>
      </w:r>
      <w:r w:rsidR="00A511AE" w:rsidRPr="00E061B5">
        <w:rPr>
          <w:rFonts w:ascii="Times New Roman" w:hAnsi="Times New Roman" w:cs="Times New Roman"/>
          <w:sz w:val="28"/>
          <w:szCs w:val="26"/>
          <w:lang w:val="ru-RU"/>
        </w:rPr>
        <w:t>4</w:t>
      </w:r>
      <w:r w:rsidRPr="00E061B5">
        <w:rPr>
          <w:rFonts w:ascii="Times New Roman" w:hAnsi="Times New Roman" w:cs="Times New Roman"/>
          <w:sz w:val="28"/>
          <w:szCs w:val="26"/>
          <w:lang w:val="ru-RU"/>
        </w:rPr>
        <w:t xml:space="preserve"> году </w:t>
      </w:r>
      <w:r w:rsidR="009C66B8" w:rsidRPr="00E061B5">
        <w:rPr>
          <w:rFonts w:ascii="Times New Roman" w:hAnsi="Times New Roman" w:cs="Times New Roman"/>
          <w:sz w:val="28"/>
          <w:szCs w:val="26"/>
          <w:lang w:val="ru-RU"/>
        </w:rPr>
        <w:t>- 74,16</w:t>
      </w:r>
      <w:r w:rsidRPr="00E061B5">
        <w:rPr>
          <w:rFonts w:ascii="Times New Roman" w:hAnsi="Times New Roman" w:cs="Times New Roman"/>
          <w:sz w:val="28"/>
          <w:szCs w:val="26"/>
          <w:lang w:val="ru-RU"/>
        </w:rPr>
        <w:t xml:space="preserve"> лет, в 202</w:t>
      </w:r>
      <w:r w:rsidR="00A511AE" w:rsidRPr="00E061B5">
        <w:rPr>
          <w:rFonts w:ascii="Times New Roman" w:hAnsi="Times New Roman" w:cs="Times New Roman"/>
          <w:sz w:val="28"/>
          <w:szCs w:val="26"/>
          <w:lang w:val="ru-RU"/>
        </w:rPr>
        <w:t>5</w:t>
      </w:r>
      <w:r w:rsidRPr="00E061B5">
        <w:rPr>
          <w:rFonts w:ascii="Times New Roman" w:hAnsi="Times New Roman" w:cs="Times New Roman"/>
          <w:sz w:val="28"/>
          <w:szCs w:val="26"/>
          <w:lang w:val="ru-RU"/>
        </w:rPr>
        <w:t xml:space="preserve"> году – 7</w:t>
      </w:r>
      <w:r w:rsidR="009C66B8" w:rsidRPr="00E061B5">
        <w:rPr>
          <w:rFonts w:ascii="Times New Roman" w:hAnsi="Times New Roman" w:cs="Times New Roman"/>
          <w:sz w:val="28"/>
          <w:szCs w:val="26"/>
          <w:lang w:val="ru-RU"/>
        </w:rPr>
        <w:t>4,79</w:t>
      </w:r>
      <w:r w:rsidRPr="00E061B5">
        <w:rPr>
          <w:rFonts w:ascii="Times New Roman" w:hAnsi="Times New Roman" w:cs="Times New Roman"/>
          <w:sz w:val="28"/>
          <w:szCs w:val="26"/>
          <w:lang w:val="ru-RU"/>
        </w:rPr>
        <w:t xml:space="preserve"> лет</w:t>
      </w:r>
      <w:r w:rsidR="009C66B8" w:rsidRPr="00E061B5">
        <w:rPr>
          <w:rFonts w:ascii="Times New Roman" w:hAnsi="Times New Roman" w:cs="Times New Roman"/>
          <w:sz w:val="28"/>
          <w:szCs w:val="26"/>
          <w:lang w:val="ru-RU"/>
        </w:rPr>
        <w:t>.</w:t>
      </w:r>
    </w:p>
    <w:p w:rsidR="00687F65" w:rsidRPr="00E061B5" w:rsidRDefault="00687F65" w:rsidP="00E44813">
      <w:pPr>
        <w:widowControl w:val="0"/>
        <w:shd w:val="clear" w:color="auto" w:fill="FFFFFF"/>
        <w:suppressAutoHyphens/>
        <w:spacing w:after="0" w:line="235"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рамках Национального проекта "Демография" в 202</w:t>
      </w:r>
      <w:r w:rsidR="00A511AE" w:rsidRPr="00E061B5">
        <w:rPr>
          <w:rFonts w:ascii="Times New Roman" w:hAnsi="Times New Roman" w:cs="Times New Roman"/>
          <w:sz w:val="28"/>
          <w:szCs w:val="28"/>
          <w:lang w:val="ru-RU"/>
        </w:rPr>
        <w:t>3</w:t>
      </w:r>
      <w:r w:rsidRPr="00E061B5">
        <w:rPr>
          <w:rFonts w:ascii="Times New Roman" w:hAnsi="Times New Roman" w:cs="Times New Roman"/>
          <w:sz w:val="28"/>
          <w:szCs w:val="28"/>
          <w:lang w:val="ru-RU"/>
        </w:rPr>
        <w:t>-202</w:t>
      </w:r>
      <w:r w:rsidR="00A511AE" w:rsidRPr="00E061B5">
        <w:rPr>
          <w:rFonts w:ascii="Times New Roman" w:hAnsi="Times New Roman" w:cs="Times New Roman"/>
          <w:sz w:val="28"/>
          <w:szCs w:val="28"/>
          <w:lang w:val="ru-RU"/>
        </w:rPr>
        <w:t>5</w:t>
      </w:r>
      <w:r w:rsidRPr="00E061B5">
        <w:rPr>
          <w:rFonts w:ascii="Times New Roman" w:hAnsi="Times New Roman" w:cs="Times New Roman"/>
          <w:sz w:val="28"/>
          <w:szCs w:val="28"/>
          <w:lang w:val="ru-RU"/>
        </w:rPr>
        <w:t xml:space="preserve"> годах буд</w:t>
      </w:r>
      <w:r w:rsidR="008B6739" w:rsidRPr="00E061B5">
        <w:rPr>
          <w:rFonts w:ascii="Times New Roman" w:hAnsi="Times New Roman" w:cs="Times New Roman"/>
          <w:sz w:val="28"/>
          <w:szCs w:val="28"/>
          <w:lang w:val="ru-RU"/>
        </w:rPr>
        <w:t>е</w:t>
      </w:r>
      <w:r w:rsidRPr="00E061B5">
        <w:rPr>
          <w:rFonts w:ascii="Times New Roman" w:hAnsi="Times New Roman" w:cs="Times New Roman"/>
          <w:sz w:val="28"/>
          <w:szCs w:val="28"/>
          <w:lang w:val="ru-RU"/>
        </w:rPr>
        <w:t>т продолжено участие муниципального района в реализации регионального проекта "Формирование системы мотивации граждан к здоровому образу жизни, включая здоровое питание и отказ от вредных привычек на территории Волгоградской области".</w:t>
      </w:r>
    </w:p>
    <w:p w:rsidR="001A3372" w:rsidRPr="00E061B5" w:rsidRDefault="001A3372" w:rsidP="00E44813">
      <w:pPr>
        <w:widowControl w:val="0"/>
        <w:shd w:val="clear" w:color="auto" w:fill="FFFFFF"/>
        <w:suppressAutoHyphens/>
        <w:spacing w:after="0" w:line="235" w:lineRule="auto"/>
        <w:jc w:val="both"/>
        <w:rPr>
          <w:rFonts w:ascii="Times New Roman" w:hAnsi="Times New Roman" w:cs="Times New Roman"/>
          <w:sz w:val="28"/>
          <w:szCs w:val="28"/>
          <w:lang w:val="ru-RU"/>
        </w:rPr>
      </w:pPr>
      <w:r w:rsidRPr="00E061B5">
        <w:rPr>
          <w:rFonts w:ascii="Times New Roman" w:hAnsi="Times New Roman" w:cs="Times New Roman"/>
          <w:noProof/>
          <w:sz w:val="28"/>
          <w:szCs w:val="28"/>
          <w:lang w:val="ru-RU" w:eastAsia="ru-RU"/>
        </w:rPr>
        <w:drawing>
          <wp:inline distT="0" distB="0" distL="0" distR="0">
            <wp:extent cx="6448425" cy="2286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74E85" w:rsidRPr="00E061B5" w:rsidRDefault="00474E85" w:rsidP="00E44813">
      <w:pPr>
        <w:widowControl w:val="0"/>
        <w:suppressAutoHyphens/>
        <w:autoSpaceDE w:val="0"/>
        <w:autoSpaceDN w:val="0"/>
        <w:adjustRightInd w:val="0"/>
        <w:spacing w:after="0" w:line="240" w:lineRule="auto"/>
        <w:ind w:firstLine="567"/>
        <w:jc w:val="both"/>
        <w:rPr>
          <w:rFonts w:ascii="Times New Roman" w:hAnsi="Times New Roman" w:cs="Times New Roman"/>
          <w:b/>
          <w:bCs/>
          <w:color w:val="000000"/>
          <w:sz w:val="34"/>
          <w:szCs w:val="34"/>
          <w:lang w:val="ru-RU"/>
        </w:rPr>
      </w:pPr>
    </w:p>
    <w:p w:rsidR="006E034B" w:rsidRPr="00E061B5" w:rsidRDefault="0008012B" w:rsidP="00E44813">
      <w:pPr>
        <w:widowControl w:val="0"/>
        <w:suppressAutoHyphens/>
        <w:autoSpaceDE w:val="0"/>
        <w:autoSpaceDN w:val="0"/>
        <w:adjustRightInd w:val="0"/>
        <w:spacing w:after="0" w:line="240" w:lineRule="auto"/>
        <w:jc w:val="center"/>
        <w:rPr>
          <w:rFonts w:ascii="Times New Roman" w:hAnsi="Times New Roman" w:cs="Times New Roman"/>
          <w:bCs/>
          <w:color w:val="000000"/>
          <w:sz w:val="28"/>
          <w:szCs w:val="28"/>
          <w:lang w:val="ru-RU"/>
        </w:rPr>
      </w:pPr>
      <w:r w:rsidRPr="00E061B5">
        <w:rPr>
          <w:rFonts w:ascii="Times New Roman" w:hAnsi="Times New Roman" w:cs="Times New Roman"/>
          <w:bCs/>
          <w:color w:val="000000"/>
          <w:sz w:val="28"/>
          <w:szCs w:val="28"/>
          <w:lang w:val="ru-RU"/>
        </w:rPr>
        <w:t xml:space="preserve">3.2. </w:t>
      </w:r>
      <w:r w:rsidR="005C00B6">
        <w:rPr>
          <w:rFonts w:ascii="Times New Roman" w:hAnsi="Times New Roman" w:cs="Times New Roman"/>
          <w:bCs/>
          <w:color w:val="000000"/>
          <w:sz w:val="28"/>
          <w:szCs w:val="28"/>
          <w:lang w:val="ru-RU"/>
        </w:rPr>
        <w:t>Развитие рынка труда и занятости населения</w:t>
      </w:r>
    </w:p>
    <w:p w:rsidR="00800CCB" w:rsidRPr="00E061B5" w:rsidRDefault="00800CCB"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p>
    <w:p w:rsidR="00DF3833" w:rsidRPr="00E061B5" w:rsidRDefault="00DF3833" w:rsidP="00E44813">
      <w:pPr>
        <w:pStyle w:val="Style5"/>
        <w:suppressAutoHyphens/>
        <w:spacing w:line="240" w:lineRule="auto"/>
        <w:ind w:firstLine="567"/>
        <w:jc w:val="both"/>
        <w:rPr>
          <w:sz w:val="28"/>
          <w:szCs w:val="28"/>
        </w:rPr>
      </w:pPr>
      <w:r w:rsidRPr="00E061B5">
        <w:rPr>
          <w:sz w:val="28"/>
          <w:szCs w:val="28"/>
        </w:rPr>
        <w:t xml:space="preserve">Прогноз в сфере формирования и использования трудовых </w:t>
      </w:r>
      <w:r w:rsidRPr="00E061B5">
        <w:rPr>
          <w:sz w:val="28"/>
          <w:szCs w:val="28"/>
        </w:rPr>
        <w:br/>
        <w:t>ресурсов подготовлен на основании сложившихся тенденций социально-экономического развития Котельниковского района.</w:t>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 xml:space="preserve">В условиях постепенной адаптации экономики к внешнему санкционному воздействию ситуация на рынке труда будет оставаться стабильной. </w:t>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 xml:space="preserve">Правительством Российской Федерации в среднесрочной перспективе предполагается реализация мероприятий, направленных на снижение безработицы, повышение эффективности регулирования процессов использования трудовых ресурсов, обеспечение защиты трудовых прав граждан. </w:t>
      </w:r>
    </w:p>
    <w:p w:rsidR="00292FDC" w:rsidRPr="00E061B5" w:rsidRDefault="00DF3833"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Р</w:t>
      </w:r>
      <w:r w:rsidR="00292FDC" w:rsidRPr="00E061B5">
        <w:rPr>
          <w:rFonts w:ascii="Times New Roman" w:hAnsi="Times New Roman" w:cs="Times New Roman"/>
          <w:vanish/>
          <w:color w:val="000000"/>
          <w:sz w:val="28"/>
          <w:szCs w:val="28"/>
          <w:lang w:val="ru-RU"/>
        </w:rPr>
        <w:t>В рамках Плана р</w:t>
      </w:r>
      <w:r w:rsidR="00292FDC" w:rsidRPr="00E061B5">
        <w:rPr>
          <w:rFonts w:ascii="Times New Roman" w:hAnsi="Times New Roman" w:cs="Times New Roman"/>
          <w:color w:val="000000"/>
          <w:sz w:val="28"/>
          <w:szCs w:val="28"/>
          <w:lang w:val="ru-RU"/>
        </w:rPr>
        <w:t xml:space="preserve">еализуются, в том числе, следующие мероприятия по поддержке рынка труда: </w:t>
      </w:r>
    </w:p>
    <w:p w:rsidR="00292FDC" w:rsidRPr="00E061B5" w:rsidRDefault="00D53658"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w:t>
      </w:r>
      <w:r w:rsidR="00292FDC" w:rsidRPr="00E061B5">
        <w:rPr>
          <w:rFonts w:ascii="Times New Roman" w:hAnsi="Times New Roman" w:cs="Times New Roman"/>
          <w:color w:val="000000"/>
          <w:sz w:val="28"/>
          <w:szCs w:val="28"/>
          <w:lang w:val="ru-RU"/>
        </w:rPr>
        <w:t xml:space="preserve"> увеличение расходов на выплаты пособий по безработице (максимальное </w:t>
      </w:r>
      <w:r w:rsidR="00292FDC" w:rsidRPr="00E061B5">
        <w:rPr>
          <w:rFonts w:ascii="Times New Roman" w:hAnsi="Times New Roman" w:cs="Times New Roman"/>
          <w:color w:val="000000"/>
          <w:sz w:val="28"/>
          <w:szCs w:val="28"/>
          <w:lang w:val="ru-RU"/>
        </w:rPr>
        <w:lastRenderedPageBreak/>
        <w:t xml:space="preserve">ежемесячное пособие составляет 12 792 рубля); </w:t>
      </w:r>
    </w:p>
    <w:p w:rsidR="00292FDC" w:rsidRPr="00E061B5" w:rsidRDefault="00D53658"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w:t>
      </w:r>
      <w:r w:rsidR="00292FDC" w:rsidRPr="00E061B5">
        <w:rPr>
          <w:rFonts w:ascii="Times New Roman" w:hAnsi="Times New Roman" w:cs="Times New Roman"/>
          <w:color w:val="000000"/>
          <w:sz w:val="28"/>
          <w:szCs w:val="28"/>
          <w:lang w:val="ru-RU"/>
        </w:rPr>
        <w:t xml:space="preserve"> организация общественных и временных работ; </w:t>
      </w:r>
    </w:p>
    <w:p w:rsidR="00292FDC" w:rsidRPr="00E061B5" w:rsidRDefault="00D53658"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w:t>
      </w:r>
      <w:r w:rsidR="00292FDC" w:rsidRPr="00E061B5">
        <w:rPr>
          <w:rFonts w:ascii="Times New Roman" w:hAnsi="Times New Roman" w:cs="Times New Roman"/>
          <w:color w:val="000000"/>
          <w:sz w:val="28"/>
          <w:szCs w:val="28"/>
          <w:lang w:val="ru-RU"/>
        </w:rPr>
        <w:t xml:space="preserve"> поддержка работников в неполной занятости (компенсация части заработной платы в пределах одного минимального размера оплаты труда на протяжении трех месяцев); </w:t>
      </w:r>
    </w:p>
    <w:p w:rsidR="00292FDC" w:rsidRPr="00E061B5" w:rsidRDefault="00D53658"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w:t>
      </w:r>
      <w:r w:rsidR="00292FDC" w:rsidRPr="00E061B5">
        <w:rPr>
          <w:rFonts w:ascii="Times New Roman" w:hAnsi="Times New Roman" w:cs="Times New Roman"/>
          <w:color w:val="000000"/>
          <w:sz w:val="28"/>
          <w:szCs w:val="28"/>
          <w:lang w:val="ru-RU"/>
        </w:rPr>
        <w:t xml:space="preserve"> профессиональное обучение и дополнительное профессиональное образование работников промышленных предприятий, находящихся под риском увольнения; </w:t>
      </w:r>
    </w:p>
    <w:p w:rsidR="00292FDC" w:rsidRPr="00E061B5" w:rsidRDefault="00D53658"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w:t>
      </w:r>
      <w:r w:rsidR="00292FDC" w:rsidRPr="00E061B5">
        <w:rPr>
          <w:rFonts w:ascii="Times New Roman" w:hAnsi="Times New Roman" w:cs="Times New Roman"/>
          <w:color w:val="000000"/>
          <w:sz w:val="28"/>
          <w:szCs w:val="28"/>
          <w:lang w:val="ru-RU"/>
        </w:rPr>
        <w:t xml:space="preserve"> переобучение, повышение квалификации и профессиональная переподготовка ищущих работу граждан, включая безработных граждан; </w:t>
      </w:r>
    </w:p>
    <w:p w:rsidR="00292FDC" w:rsidRPr="00E061B5" w:rsidRDefault="00D53658"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w:t>
      </w:r>
      <w:r w:rsidR="00292FDC" w:rsidRPr="00E061B5">
        <w:rPr>
          <w:rFonts w:ascii="Times New Roman" w:hAnsi="Times New Roman" w:cs="Times New Roman"/>
          <w:color w:val="000000"/>
          <w:sz w:val="28"/>
          <w:szCs w:val="28"/>
          <w:lang w:val="ru-RU"/>
        </w:rPr>
        <w:t xml:space="preserve"> стимулирование найма отдельных категорий граждан</w:t>
      </w:r>
      <w:r w:rsidR="00DF3833" w:rsidRPr="00E061B5">
        <w:rPr>
          <w:rFonts w:ascii="Times New Roman" w:hAnsi="Times New Roman" w:cs="Times New Roman"/>
          <w:color w:val="000000"/>
          <w:sz w:val="28"/>
          <w:szCs w:val="28"/>
          <w:lang w:val="ru-RU"/>
        </w:rPr>
        <w:t>.</w:t>
      </w:r>
      <w:r w:rsidR="00292FDC" w:rsidRPr="00E061B5">
        <w:rPr>
          <w:rFonts w:ascii="Times New Roman" w:hAnsi="Times New Roman" w:cs="Times New Roman"/>
          <w:color w:val="000000"/>
          <w:sz w:val="28"/>
          <w:szCs w:val="28"/>
          <w:lang w:val="ru-RU"/>
        </w:rPr>
        <w:t xml:space="preserve"> </w:t>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8"/>
          <w:szCs w:val="28"/>
          <w:lang w:val="ru-RU"/>
        </w:rPr>
      </w:pPr>
      <w:r w:rsidRPr="00E061B5">
        <w:rPr>
          <w:rFonts w:ascii="Times New Roman" w:hAnsi="Times New Roman" w:cs="Times New Roman"/>
          <w:color w:val="000000"/>
          <w:sz w:val="28"/>
          <w:szCs w:val="28"/>
          <w:lang w:val="ru-RU"/>
        </w:rPr>
        <w:t xml:space="preserve">Дополнительно, в целях стимулирования занятости населения, повышен размер денежных выплат в рамках социального контракта (постановление Правительства Российской Федерации от 29 июня 2022 г. № 1160 в рамках оказания государственной социальной помощи по мероприятиям </w:t>
      </w:r>
      <w:r w:rsidR="00767BD7" w:rsidRPr="00E061B5">
        <w:rPr>
          <w:rFonts w:ascii="Times New Roman" w:hAnsi="Times New Roman" w:cs="Times New Roman"/>
          <w:color w:val="000000"/>
          <w:sz w:val="28"/>
          <w:szCs w:val="28"/>
          <w:lang w:val="ru-RU"/>
        </w:rPr>
        <w:t>"</w:t>
      </w:r>
      <w:r w:rsidRPr="00E061B5">
        <w:rPr>
          <w:rFonts w:ascii="Times New Roman" w:hAnsi="Times New Roman" w:cs="Times New Roman"/>
          <w:color w:val="000000"/>
          <w:sz w:val="28"/>
          <w:szCs w:val="28"/>
          <w:lang w:val="ru-RU"/>
        </w:rPr>
        <w:t>Осуществление индивидуальной предпринимательской деятельности</w:t>
      </w:r>
      <w:r w:rsidR="00767BD7" w:rsidRPr="00E061B5">
        <w:rPr>
          <w:rFonts w:ascii="Times New Roman" w:hAnsi="Times New Roman" w:cs="Times New Roman"/>
          <w:color w:val="000000"/>
          <w:sz w:val="28"/>
          <w:szCs w:val="28"/>
          <w:lang w:val="ru-RU"/>
        </w:rPr>
        <w:t>"</w:t>
      </w:r>
      <w:r w:rsidRPr="00E061B5">
        <w:rPr>
          <w:rFonts w:ascii="Times New Roman" w:hAnsi="Times New Roman" w:cs="Times New Roman"/>
          <w:color w:val="000000"/>
          <w:sz w:val="28"/>
          <w:szCs w:val="28"/>
          <w:lang w:val="ru-RU"/>
        </w:rPr>
        <w:t xml:space="preserve"> до 350 тыс. руб</w:t>
      </w:r>
      <w:r w:rsidR="00767BD7" w:rsidRPr="00E061B5">
        <w:rPr>
          <w:rFonts w:ascii="Times New Roman" w:hAnsi="Times New Roman" w:cs="Times New Roman"/>
          <w:color w:val="000000"/>
          <w:sz w:val="28"/>
          <w:szCs w:val="28"/>
          <w:lang w:val="ru-RU"/>
        </w:rPr>
        <w:t>лей</w:t>
      </w:r>
      <w:r w:rsidRPr="00E061B5">
        <w:rPr>
          <w:rFonts w:ascii="Times New Roman" w:hAnsi="Times New Roman" w:cs="Times New Roman"/>
          <w:color w:val="000000"/>
          <w:sz w:val="28"/>
          <w:szCs w:val="28"/>
          <w:lang w:val="ru-RU"/>
        </w:rPr>
        <w:t xml:space="preserve"> и </w:t>
      </w:r>
      <w:r w:rsidR="00767BD7" w:rsidRPr="00E061B5">
        <w:rPr>
          <w:rFonts w:ascii="Times New Roman" w:hAnsi="Times New Roman" w:cs="Times New Roman"/>
          <w:color w:val="000000"/>
          <w:sz w:val="28"/>
          <w:szCs w:val="28"/>
          <w:lang w:val="ru-RU"/>
        </w:rPr>
        <w:t>"</w:t>
      </w:r>
      <w:r w:rsidRPr="00E061B5">
        <w:rPr>
          <w:rFonts w:ascii="Times New Roman" w:hAnsi="Times New Roman" w:cs="Times New Roman"/>
          <w:color w:val="000000"/>
          <w:sz w:val="28"/>
          <w:szCs w:val="28"/>
          <w:lang w:val="ru-RU"/>
        </w:rPr>
        <w:t>Ведение личного подсобного хозяйства</w:t>
      </w:r>
      <w:r w:rsidR="00767BD7" w:rsidRPr="00E061B5">
        <w:rPr>
          <w:rFonts w:ascii="Times New Roman" w:hAnsi="Times New Roman" w:cs="Times New Roman"/>
          <w:color w:val="000000"/>
          <w:sz w:val="28"/>
          <w:szCs w:val="28"/>
          <w:lang w:val="ru-RU"/>
        </w:rPr>
        <w:t>"</w:t>
      </w:r>
      <w:r w:rsidRPr="00E061B5">
        <w:rPr>
          <w:rFonts w:ascii="Times New Roman" w:hAnsi="Times New Roman" w:cs="Times New Roman"/>
          <w:color w:val="000000"/>
          <w:sz w:val="28"/>
          <w:szCs w:val="28"/>
          <w:lang w:val="ru-RU"/>
        </w:rPr>
        <w:t xml:space="preserve"> до 200 тыс. руб</w:t>
      </w:r>
      <w:r w:rsidR="00767BD7" w:rsidRPr="00E061B5">
        <w:rPr>
          <w:rFonts w:ascii="Times New Roman" w:hAnsi="Times New Roman" w:cs="Times New Roman"/>
          <w:color w:val="000000"/>
          <w:sz w:val="28"/>
          <w:szCs w:val="28"/>
          <w:lang w:val="ru-RU"/>
        </w:rPr>
        <w:t>лей</w:t>
      </w:r>
      <w:r w:rsidRPr="00E061B5">
        <w:rPr>
          <w:rFonts w:ascii="Times New Roman" w:hAnsi="Times New Roman" w:cs="Times New Roman"/>
          <w:color w:val="000000"/>
          <w:sz w:val="28"/>
          <w:szCs w:val="28"/>
          <w:lang w:val="ru-RU"/>
        </w:rPr>
        <w:t xml:space="preserve">, соответственно. </w:t>
      </w:r>
    </w:p>
    <w:p w:rsidR="00767BD7" w:rsidRPr="00E061B5" w:rsidRDefault="00767BD7"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Развитию рынка труда в среднесрочной перспективе будут способствовать реализация государственной программы Российской Федерации "Содействие занятости населения", национальных проектов "Демография", "Малое и среднее предпринимательство и поддержка индивидуальной предпринимательской инициативы", а также региональные программы повышения мобильности трудовых ресурсов.</w:t>
      </w:r>
    </w:p>
    <w:p w:rsidR="00050EA0" w:rsidRPr="00E061B5" w:rsidRDefault="00050EA0"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Согласно прогнозу баланса трудовых ресурсов, разработанному </w:t>
      </w:r>
      <w:r w:rsidRPr="00E061B5">
        <w:rPr>
          <w:rFonts w:ascii="Times New Roman" w:hAnsi="Times New Roman" w:cs="Times New Roman"/>
          <w:sz w:val="28"/>
          <w:szCs w:val="28"/>
          <w:lang w:val="ru-RU"/>
        </w:rPr>
        <w:br/>
        <w:t>в 2022 году, численность занятых в экономике района в 2022 году составляет 20,893 тыс. человек. К 2025 году ожидается незначительное снижение численности занятых в экономике (на 55 человек) по причине снижения трудовых ресурсов, вызванных миграционным оттоком населения трудоспособного возраста.</w:t>
      </w:r>
    </w:p>
    <w:p w:rsidR="00050EA0" w:rsidRPr="00E061B5" w:rsidRDefault="00050EA0" w:rsidP="00FC3D2F">
      <w:pPr>
        <w:widowControl w:val="0"/>
        <w:suppressAutoHyphens/>
        <w:spacing w:after="0" w:line="240" w:lineRule="auto"/>
        <w:ind w:firstLine="709"/>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Уровень общей безработицы населения в </w:t>
      </w:r>
      <w:r w:rsidR="00FC3D2F" w:rsidRPr="00E061B5">
        <w:rPr>
          <w:rFonts w:ascii="Times New Roman" w:hAnsi="Times New Roman" w:cs="Times New Roman"/>
          <w:sz w:val="28"/>
          <w:szCs w:val="28"/>
          <w:lang w:val="ru-RU"/>
        </w:rPr>
        <w:t xml:space="preserve">Котельниковского района </w:t>
      </w:r>
      <w:r w:rsidRPr="00E061B5">
        <w:rPr>
          <w:rFonts w:ascii="Times New Roman" w:hAnsi="Times New Roman" w:cs="Times New Roman"/>
          <w:sz w:val="28"/>
          <w:szCs w:val="28"/>
          <w:lang w:val="ru-RU"/>
        </w:rPr>
        <w:t xml:space="preserve">по методологии Международной организации труда (далее именуется – </w:t>
      </w:r>
      <w:r w:rsidR="0004153C" w:rsidRPr="00E061B5">
        <w:rPr>
          <w:rFonts w:ascii="Times New Roman" w:hAnsi="Times New Roman" w:cs="Times New Roman"/>
          <w:sz w:val="28"/>
          <w:szCs w:val="28"/>
          <w:lang w:val="ru-RU"/>
        </w:rPr>
        <w:t>у</w:t>
      </w:r>
      <w:r w:rsidRPr="00E061B5">
        <w:rPr>
          <w:rFonts w:ascii="Times New Roman" w:hAnsi="Times New Roman" w:cs="Times New Roman"/>
          <w:sz w:val="28"/>
          <w:szCs w:val="28"/>
          <w:lang w:val="ru-RU"/>
        </w:rPr>
        <w:t>ровень безра</w:t>
      </w:r>
      <w:r w:rsidR="00FC3D2F" w:rsidRPr="00E061B5">
        <w:rPr>
          <w:rFonts w:ascii="Times New Roman" w:hAnsi="Times New Roman" w:cs="Times New Roman"/>
          <w:sz w:val="28"/>
          <w:szCs w:val="28"/>
          <w:lang w:val="ru-RU"/>
        </w:rPr>
        <w:t>ботицы) в 2021 году составил 4,88%</w:t>
      </w:r>
      <w:r w:rsidRPr="00E061B5">
        <w:rPr>
          <w:rFonts w:ascii="Times New Roman" w:hAnsi="Times New Roman" w:cs="Times New Roman"/>
          <w:sz w:val="28"/>
          <w:szCs w:val="28"/>
          <w:lang w:val="ru-RU"/>
        </w:rPr>
        <w:t xml:space="preserve"> и по сравнению с 2020 годом </w:t>
      </w:r>
      <w:r w:rsidR="00FC3D2F" w:rsidRPr="00E061B5">
        <w:rPr>
          <w:rFonts w:ascii="Times New Roman" w:hAnsi="Times New Roman" w:cs="Times New Roman"/>
          <w:sz w:val="28"/>
          <w:szCs w:val="28"/>
          <w:lang w:val="ru-RU"/>
        </w:rPr>
        <w:t xml:space="preserve">изменился незначительно </w:t>
      </w:r>
      <w:r w:rsidR="00A95976" w:rsidRPr="00E061B5">
        <w:rPr>
          <w:rFonts w:ascii="Times New Roman" w:hAnsi="Times New Roman" w:cs="Times New Roman"/>
          <w:sz w:val="28"/>
          <w:szCs w:val="28"/>
          <w:lang w:val="ru-RU"/>
        </w:rPr>
        <w:t>−</w:t>
      </w:r>
      <w:r w:rsidR="00FC3D2F" w:rsidRPr="00E061B5">
        <w:rPr>
          <w:rFonts w:ascii="Times New Roman" w:hAnsi="Times New Roman" w:cs="Times New Roman"/>
          <w:sz w:val="28"/>
          <w:szCs w:val="28"/>
          <w:lang w:val="ru-RU"/>
        </w:rPr>
        <w:t xml:space="preserve"> на 0,5 процентных пункта.</w:t>
      </w:r>
    </w:p>
    <w:p w:rsidR="00800CCB" w:rsidRPr="00E061B5" w:rsidRDefault="00A95976" w:rsidP="00B83D53">
      <w:pPr>
        <w:widowControl w:val="0"/>
        <w:suppressAutoHyphens/>
        <w:spacing w:after="0" w:line="240" w:lineRule="auto"/>
        <w:ind w:firstLine="709"/>
        <w:jc w:val="both"/>
        <w:rPr>
          <w:rFonts w:ascii="Times New Roman" w:hAnsi="Times New Roman" w:cs="Times New Roman"/>
          <w:sz w:val="28"/>
          <w:szCs w:val="28"/>
          <w:shd w:val="clear" w:color="auto" w:fill="FFFFFF"/>
          <w:lang w:val="ru-RU"/>
        </w:rPr>
      </w:pPr>
      <w:r w:rsidRPr="00E061B5">
        <w:rPr>
          <w:rFonts w:ascii="Times New Roman" w:hAnsi="Times New Roman" w:cs="Times New Roman"/>
          <w:sz w:val="28"/>
          <w:szCs w:val="28"/>
          <w:lang w:val="ru-RU"/>
        </w:rPr>
        <w:t>По оценке, уровень безработицы по итогам 2022 года прогнозируется на уровне 5,82%</w:t>
      </w:r>
      <w:r w:rsidR="00B83D53" w:rsidRPr="00E061B5">
        <w:rPr>
          <w:rFonts w:ascii="Times New Roman" w:hAnsi="Times New Roman" w:cs="Times New Roman"/>
          <w:sz w:val="28"/>
          <w:szCs w:val="28"/>
          <w:lang w:val="ru-RU"/>
        </w:rPr>
        <w:t xml:space="preserve"> с ростом к 2021 году на 0,9 процентных пункта за счет </w:t>
      </w:r>
      <w:r w:rsidR="00B83D53" w:rsidRPr="00E061B5">
        <w:rPr>
          <w:rFonts w:ascii="Times New Roman" w:hAnsi="Times New Roman" w:cs="Times New Roman"/>
          <w:sz w:val="28"/>
          <w:szCs w:val="28"/>
          <w:shd w:val="clear" w:color="auto" w:fill="FFFFFF"/>
          <w:lang w:val="ru-RU"/>
        </w:rPr>
        <w:t xml:space="preserve">завершения работ некоторых </w:t>
      </w:r>
      <w:r w:rsidR="00B83D53" w:rsidRPr="00E061B5">
        <w:rPr>
          <w:rStyle w:val="affa"/>
          <w:rFonts w:ascii="Times New Roman" w:hAnsi="Times New Roman" w:cs="Times New Roman"/>
          <w:bCs/>
          <w:i w:val="0"/>
          <w:iCs w:val="0"/>
          <w:sz w:val="28"/>
          <w:szCs w:val="28"/>
          <w:shd w:val="clear" w:color="auto" w:fill="FFFFFF"/>
          <w:lang w:val="ru-RU"/>
        </w:rPr>
        <w:t>подрядных организаций "ЕвроХима"</w:t>
      </w:r>
      <w:r w:rsidR="00B83D53" w:rsidRPr="00E061B5">
        <w:rPr>
          <w:rFonts w:ascii="Times New Roman" w:hAnsi="Times New Roman" w:cs="Times New Roman"/>
          <w:sz w:val="28"/>
          <w:szCs w:val="28"/>
          <w:shd w:val="clear" w:color="auto" w:fill="FFFFFF"/>
          <w:lang w:val="ru-RU"/>
        </w:rPr>
        <w:t> на производственных территориях.</w:t>
      </w:r>
    </w:p>
    <w:p w:rsidR="00B83D53" w:rsidRPr="00E061B5" w:rsidRDefault="00B83D53" w:rsidP="00B83D53">
      <w:pPr>
        <w:widowControl w:val="0"/>
        <w:suppressAutoHyphens/>
        <w:spacing w:after="0" w:line="240" w:lineRule="auto"/>
        <w:ind w:firstLine="709"/>
        <w:jc w:val="both"/>
        <w:rPr>
          <w:rFonts w:ascii="Times New Roman" w:hAnsi="Times New Roman" w:cs="Times New Roman"/>
          <w:sz w:val="28"/>
          <w:szCs w:val="28"/>
          <w:lang w:val="ru-RU"/>
        </w:rPr>
      </w:pPr>
    </w:p>
    <w:p w:rsidR="00800CCB" w:rsidRPr="00E061B5" w:rsidRDefault="0008012B" w:rsidP="00E44813">
      <w:pPr>
        <w:widowControl w:val="0"/>
        <w:suppressAutoHyphens/>
        <w:autoSpaceDE w:val="0"/>
        <w:autoSpaceDN w:val="0"/>
        <w:adjustRightInd w:val="0"/>
        <w:spacing w:after="0" w:line="240" w:lineRule="auto"/>
        <w:jc w:val="center"/>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3.3. </w:t>
      </w:r>
      <w:r w:rsidR="00800CCB" w:rsidRPr="00E061B5">
        <w:rPr>
          <w:rFonts w:ascii="Times New Roman" w:hAnsi="Times New Roman" w:cs="Times New Roman"/>
          <w:sz w:val="28"/>
          <w:szCs w:val="28"/>
          <w:lang w:val="ru-RU"/>
        </w:rPr>
        <w:t>Доходы населения и уровень жизни</w:t>
      </w:r>
    </w:p>
    <w:p w:rsidR="00800CCB" w:rsidRPr="00E061B5" w:rsidRDefault="00800CCB" w:rsidP="00E44813">
      <w:pPr>
        <w:widowControl w:val="0"/>
        <w:suppressAutoHyphens/>
        <w:autoSpaceDE w:val="0"/>
        <w:autoSpaceDN w:val="0"/>
        <w:adjustRightInd w:val="0"/>
        <w:spacing w:after="0" w:line="240" w:lineRule="auto"/>
        <w:ind w:firstLine="567"/>
        <w:jc w:val="both"/>
        <w:rPr>
          <w:rFonts w:ascii="Times New Roman" w:hAnsi="Times New Roman" w:cs="Times New Roman"/>
          <w:b/>
          <w:sz w:val="28"/>
          <w:szCs w:val="28"/>
          <w:lang w:val="ru-RU"/>
        </w:rPr>
      </w:pPr>
    </w:p>
    <w:p w:rsidR="00B532C9" w:rsidRPr="00E061B5" w:rsidRDefault="00B532C9"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Номинальные денежные доходы населения Котельниковского района </w:t>
      </w:r>
      <w:r w:rsidRPr="00E061B5">
        <w:rPr>
          <w:rFonts w:ascii="Times New Roman" w:hAnsi="Times New Roman" w:cs="Times New Roman"/>
          <w:sz w:val="28"/>
          <w:szCs w:val="28"/>
          <w:lang w:val="ru-RU"/>
        </w:rPr>
        <w:br/>
        <w:t xml:space="preserve">в 2021 году составили </w:t>
      </w:r>
      <w:r w:rsidR="00605D85" w:rsidRPr="00E061B5">
        <w:rPr>
          <w:rFonts w:ascii="Times New Roman" w:hAnsi="Times New Roman" w:cs="Times New Roman"/>
          <w:sz w:val="28"/>
          <w:szCs w:val="28"/>
          <w:lang w:val="ru-RU"/>
        </w:rPr>
        <w:t>8,1</w:t>
      </w:r>
      <w:r w:rsidRPr="00E061B5">
        <w:rPr>
          <w:rFonts w:ascii="Times New Roman" w:hAnsi="Times New Roman" w:cs="Times New Roman"/>
          <w:sz w:val="28"/>
          <w:szCs w:val="28"/>
          <w:lang w:val="ru-RU"/>
        </w:rPr>
        <w:t xml:space="preserve"> млрд.</w:t>
      </w:r>
      <w:r w:rsidR="00605D85"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и </w:t>
      </w:r>
      <w:r w:rsidR="00605D85" w:rsidRPr="00E061B5">
        <w:rPr>
          <w:rFonts w:ascii="Times New Roman" w:hAnsi="Times New Roman" w:cs="Times New Roman"/>
          <w:sz w:val="28"/>
          <w:szCs w:val="28"/>
          <w:lang w:val="ru-RU"/>
        </w:rPr>
        <w:t>снизились на 1,9 процентных пункта</w:t>
      </w:r>
      <w:r w:rsidRPr="00E061B5">
        <w:rPr>
          <w:rFonts w:ascii="Times New Roman" w:hAnsi="Times New Roman" w:cs="Times New Roman"/>
          <w:sz w:val="28"/>
          <w:szCs w:val="28"/>
          <w:lang w:val="ru-RU"/>
        </w:rPr>
        <w:t xml:space="preserve"> по сравнению </w:t>
      </w:r>
      <w:r w:rsidR="00605D85" w:rsidRPr="00E061B5">
        <w:rPr>
          <w:rFonts w:ascii="Times New Roman" w:hAnsi="Times New Roman" w:cs="Times New Roman"/>
          <w:sz w:val="28"/>
          <w:szCs w:val="28"/>
          <w:lang w:val="ru-RU"/>
        </w:rPr>
        <w:t>с</w:t>
      </w:r>
      <w:r w:rsidRPr="00E061B5">
        <w:rPr>
          <w:rFonts w:ascii="Times New Roman" w:hAnsi="Times New Roman" w:cs="Times New Roman"/>
          <w:sz w:val="28"/>
          <w:szCs w:val="28"/>
          <w:lang w:val="ru-RU"/>
        </w:rPr>
        <w:t xml:space="preserve"> 20</w:t>
      </w:r>
      <w:r w:rsidR="00C57F1D" w:rsidRPr="00E061B5">
        <w:rPr>
          <w:rFonts w:ascii="Times New Roman" w:hAnsi="Times New Roman" w:cs="Times New Roman"/>
          <w:sz w:val="28"/>
          <w:szCs w:val="28"/>
          <w:lang w:val="ru-RU"/>
        </w:rPr>
        <w:t>20</w:t>
      </w:r>
      <w:r w:rsidRPr="00E061B5">
        <w:rPr>
          <w:rFonts w:ascii="Times New Roman" w:hAnsi="Times New Roman" w:cs="Times New Roman"/>
          <w:sz w:val="28"/>
          <w:szCs w:val="28"/>
          <w:lang w:val="ru-RU"/>
        </w:rPr>
        <w:t xml:space="preserve"> годом. </w:t>
      </w:r>
    </w:p>
    <w:p w:rsidR="00B532C9" w:rsidRPr="00E061B5" w:rsidRDefault="00B532C9"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2021 году номинальные среднемесячные денежные доходы </w:t>
      </w:r>
      <w:r w:rsidRPr="00E061B5">
        <w:rPr>
          <w:rFonts w:ascii="Times New Roman" w:hAnsi="Times New Roman" w:cs="Times New Roman"/>
          <w:sz w:val="28"/>
          <w:szCs w:val="28"/>
          <w:lang w:val="ru-RU"/>
        </w:rPr>
        <w:br/>
        <w:t>на одного жителя Волгоградской области составили 27,8 тыс.</w:t>
      </w:r>
      <w:r w:rsidR="007E7904"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w:t>
      </w:r>
      <w:r w:rsidRPr="00E061B5">
        <w:rPr>
          <w:rFonts w:ascii="Times New Roman" w:hAnsi="Times New Roman" w:cs="Times New Roman"/>
          <w:sz w:val="28"/>
          <w:szCs w:val="28"/>
          <w:lang w:val="ru-RU"/>
        </w:rPr>
        <w:br/>
      </w:r>
      <w:r w:rsidRPr="00E061B5">
        <w:rPr>
          <w:rFonts w:ascii="Times New Roman" w:hAnsi="Times New Roman" w:cs="Times New Roman"/>
          <w:sz w:val="28"/>
          <w:szCs w:val="28"/>
          <w:lang w:val="ru-RU"/>
        </w:rPr>
        <w:lastRenderedPageBreak/>
        <w:t>и увеличились по сравнению с 2020 годом на 11,2</w:t>
      </w:r>
      <w:r w:rsidR="00A500C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w:t>
      </w:r>
    </w:p>
    <w:p w:rsidR="00B532C9" w:rsidRPr="00E061B5" w:rsidRDefault="00B532C9"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Реальные располагаемые денежные доходы в 2021 году по сравнению с уровнем 2020 года </w:t>
      </w:r>
      <w:r w:rsidR="00605D85" w:rsidRPr="00E061B5">
        <w:rPr>
          <w:rFonts w:ascii="Times New Roman" w:hAnsi="Times New Roman" w:cs="Times New Roman"/>
          <w:sz w:val="28"/>
          <w:szCs w:val="28"/>
          <w:lang w:val="ru-RU"/>
        </w:rPr>
        <w:t>снизились</w:t>
      </w:r>
      <w:r w:rsidRPr="00E061B5">
        <w:rPr>
          <w:rFonts w:ascii="Times New Roman" w:hAnsi="Times New Roman" w:cs="Times New Roman"/>
          <w:sz w:val="28"/>
          <w:szCs w:val="28"/>
          <w:lang w:val="ru-RU"/>
        </w:rPr>
        <w:t xml:space="preserve"> на </w:t>
      </w:r>
      <w:r w:rsidR="00605D85" w:rsidRPr="00E061B5">
        <w:rPr>
          <w:rFonts w:ascii="Times New Roman" w:hAnsi="Times New Roman" w:cs="Times New Roman"/>
          <w:sz w:val="28"/>
          <w:szCs w:val="28"/>
          <w:lang w:val="ru-RU"/>
        </w:rPr>
        <w:t>8</w:t>
      </w:r>
      <w:r w:rsidR="00A500C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w:t>
      </w:r>
    </w:p>
    <w:p w:rsidR="00605D85" w:rsidRPr="00E061B5" w:rsidRDefault="00605D85"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На снижение объема номинальных денежных доходов населения оказало влияние снижение фонда оплаты труда по полному кругу предприятий и организаций. Фонд оплаты труда работников организаций в 2021 году сложился в сумме 5,4 млрд.</w:t>
      </w:r>
      <w:r w:rsidR="007E7904"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рублей и уменьшился по сравнению с 2020 годом на 2,8 процента.</w:t>
      </w:r>
    </w:p>
    <w:p w:rsidR="00B532C9" w:rsidRPr="00E061B5" w:rsidRDefault="00B532C9"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Номинальная начисленная среднемесячная заработная плата наемных работников по полному кругу организаций в 2021 году составила </w:t>
      </w:r>
      <w:r w:rsidR="000217DA" w:rsidRPr="00E061B5">
        <w:rPr>
          <w:rFonts w:ascii="Times New Roman" w:hAnsi="Times New Roman" w:cs="Times New Roman"/>
          <w:sz w:val="28"/>
          <w:szCs w:val="28"/>
          <w:lang w:val="ru-RU"/>
        </w:rPr>
        <w:t>38354</w:t>
      </w:r>
      <w:r w:rsidRPr="00E061B5">
        <w:rPr>
          <w:rFonts w:ascii="Times New Roman" w:hAnsi="Times New Roman" w:cs="Times New Roman"/>
          <w:sz w:val="28"/>
          <w:szCs w:val="28"/>
          <w:lang w:val="ru-RU"/>
        </w:rPr>
        <w:t xml:space="preserve"> рубля и </w:t>
      </w:r>
      <w:r w:rsidR="000217DA" w:rsidRPr="00E061B5">
        <w:rPr>
          <w:rFonts w:ascii="Times New Roman" w:hAnsi="Times New Roman" w:cs="Times New Roman"/>
          <w:sz w:val="28"/>
          <w:szCs w:val="28"/>
          <w:lang w:val="ru-RU"/>
        </w:rPr>
        <w:t>снизилась</w:t>
      </w:r>
      <w:r w:rsidRPr="00E061B5">
        <w:rPr>
          <w:rFonts w:ascii="Times New Roman" w:hAnsi="Times New Roman" w:cs="Times New Roman"/>
          <w:sz w:val="28"/>
          <w:szCs w:val="28"/>
          <w:lang w:val="ru-RU"/>
        </w:rPr>
        <w:t xml:space="preserve"> по сравнению с 2020 годом на </w:t>
      </w:r>
      <w:r w:rsidR="000217DA" w:rsidRPr="00E061B5">
        <w:rPr>
          <w:rFonts w:ascii="Times New Roman" w:hAnsi="Times New Roman" w:cs="Times New Roman"/>
          <w:sz w:val="28"/>
          <w:szCs w:val="28"/>
          <w:lang w:val="ru-RU"/>
        </w:rPr>
        <w:t>5,4</w:t>
      </w:r>
      <w:r w:rsidR="00D069A8"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В реальном выражении с учетом уровня инфляции 2021 года она </w:t>
      </w:r>
      <w:r w:rsidR="000217DA" w:rsidRPr="00E061B5">
        <w:rPr>
          <w:rFonts w:ascii="Times New Roman" w:hAnsi="Times New Roman" w:cs="Times New Roman"/>
          <w:sz w:val="28"/>
          <w:szCs w:val="28"/>
          <w:lang w:val="ru-RU"/>
        </w:rPr>
        <w:t>уменьшилась</w:t>
      </w:r>
      <w:r w:rsidRPr="00E061B5">
        <w:rPr>
          <w:rFonts w:ascii="Times New Roman" w:hAnsi="Times New Roman" w:cs="Times New Roman"/>
          <w:sz w:val="28"/>
          <w:szCs w:val="28"/>
          <w:lang w:val="ru-RU"/>
        </w:rPr>
        <w:t xml:space="preserve"> на </w:t>
      </w:r>
      <w:r w:rsidR="000217DA" w:rsidRPr="00E061B5">
        <w:rPr>
          <w:rFonts w:ascii="Times New Roman" w:hAnsi="Times New Roman" w:cs="Times New Roman"/>
          <w:sz w:val="28"/>
          <w:szCs w:val="28"/>
          <w:lang w:val="ru-RU"/>
        </w:rPr>
        <w:t>11,3</w:t>
      </w:r>
      <w:r w:rsidRPr="00E061B5">
        <w:rPr>
          <w:rFonts w:ascii="Times New Roman" w:hAnsi="Times New Roman" w:cs="Times New Roman"/>
          <w:sz w:val="28"/>
          <w:szCs w:val="28"/>
          <w:lang w:val="ru-RU"/>
        </w:rPr>
        <w:t xml:space="preserve"> процента.</w:t>
      </w:r>
      <w:r w:rsidR="000217DA" w:rsidRPr="00E061B5">
        <w:rPr>
          <w:rFonts w:ascii="Times New Roman" w:hAnsi="Times New Roman" w:cs="Times New Roman"/>
          <w:sz w:val="28"/>
          <w:szCs w:val="28"/>
          <w:lang w:val="ru-RU"/>
        </w:rPr>
        <w:t xml:space="preserve"> Среднемесячная заработная плата крупных и средних организаций в 2021 году составила </w:t>
      </w:r>
      <w:r w:rsidR="00D069A8" w:rsidRPr="00E061B5">
        <w:rPr>
          <w:rFonts w:ascii="Times New Roman" w:hAnsi="Times New Roman" w:cs="Times New Roman"/>
          <w:sz w:val="28"/>
          <w:szCs w:val="28"/>
          <w:lang w:val="ru-RU"/>
        </w:rPr>
        <w:t>55964</w:t>
      </w:r>
      <w:r w:rsidR="000217DA" w:rsidRPr="00E061B5">
        <w:rPr>
          <w:rFonts w:ascii="Times New Roman" w:hAnsi="Times New Roman" w:cs="Times New Roman"/>
          <w:sz w:val="28"/>
          <w:szCs w:val="28"/>
          <w:lang w:val="ru-RU"/>
        </w:rPr>
        <w:t xml:space="preserve"> рубл</w:t>
      </w:r>
      <w:r w:rsidR="00D069A8" w:rsidRPr="00E061B5">
        <w:rPr>
          <w:rFonts w:ascii="Times New Roman" w:hAnsi="Times New Roman" w:cs="Times New Roman"/>
          <w:sz w:val="28"/>
          <w:szCs w:val="28"/>
          <w:lang w:val="ru-RU"/>
        </w:rPr>
        <w:t>я, при этом в сравнении с 2020 годом её рост составил 105,0%.</w:t>
      </w:r>
    </w:p>
    <w:p w:rsidR="00B532C9" w:rsidRPr="00E061B5" w:rsidRDefault="00B532C9"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Номинальная начисленная среднемесячная заработная плата одного работника, по оценке, в 2022 году составит </w:t>
      </w:r>
      <w:r w:rsidR="00D069A8" w:rsidRPr="00E061B5">
        <w:rPr>
          <w:rFonts w:ascii="Times New Roman" w:hAnsi="Times New Roman" w:cs="Times New Roman"/>
          <w:sz w:val="28"/>
          <w:szCs w:val="28"/>
          <w:lang w:val="ru-RU"/>
        </w:rPr>
        <w:t>40,3</w:t>
      </w:r>
      <w:r w:rsidRPr="00E061B5">
        <w:rPr>
          <w:rFonts w:ascii="Times New Roman" w:hAnsi="Times New Roman" w:cs="Times New Roman"/>
          <w:sz w:val="28"/>
          <w:szCs w:val="28"/>
          <w:lang w:val="ru-RU"/>
        </w:rPr>
        <w:t xml:space="preserve"> тыс.</w:t>
      </w:r>
      <w:r w:rsidR="007E7904"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рублей и увеличится на </w:t>
      </w:r>
      <w:r w:rsidR="00D069A8" w:rsidRPr="00E061B5">
        <w:rPr>
          <w:rFonts w:ascii="Times New Roman" w:hAnsi="Times New Roman" w:cs="Times New Roman"/>
          <w:sz w:val="28"/>
          <w:szCs w:val="28"/>
          <w:lang w:val="ru-RU"/>
        </w:rPr>
        <w:t>5,0%</w:t>
      </w:r>
      <w:r w:rsidRPr="00E061B5">
        <w:rPr>
          <w:rFonts w:ascii="Times New Roman" w:hAnsi="Times New Roman" w:cs="Times New Roman"/>
          <w:sz w:val="28"/>
          <w:szCs w:val="28"/>
          <w:lang w:val="ru-RU"/>
        </w:rPr>
        <w:t xml:space="preserve"> по сравнению с 2021 годом, в реальном выражении с учетом инфляции она составит </w:t>
      </w:r>
      <w:r w:rsidR="00D069A8" w:rsidRPr="00E061B5">
        <w:rPr>
          <w:rFonts w:ascii="Times New Roman" w:hAnsi="Times New Roman" w:cs="Times New Roman"/>
          <w:sz w:val="28"/>
          <w:szCs w:val="28"/>
          <w:lang w:val="ru-RU"/>
        </w:rPr>
        <w:t>92,2</w:t>
      </w:r>
      <w:r w:rsidRPr="00E061B5">
        <w:rPr>
          <w:rFonts w:ascii="Times New Roman" w:hAnsi="Times New Roman" w:cs="Times New Roman"/>
          <w:sz w:val="28"/>
          <w:szCs w:val="28"/>
          <w:lang w:val="ru-RU"/>
        </w:rPr>
        <w:t xml:space="preserve"> процента.</w:t>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На обеспечение устойчивого роста </w:t>
      </w:r>
      <w:r w:rsidR="0035003B" w:rsidRPr="00E061B5">
        <w:rPr>
          <w:rFonts w:ascii="Times New Roman" w:hAnsi="Times New Roman" w:cs="Times New Roman"/>
          <w:sz w:val="28"/>
          <w:szCs w:val="28"/>
          <w:lang w:val="ru-RU"/>
        </w:rPr>
        <w:t>фонда оплаты</w:t>
      </w:r>
      <w:r w:rsidRPr="00E061B5">
        <w:rPr>
          <w:rFonts w:ascii="Times New Roman" w:hAnsi="Times New Roman" w:cs="Times New Roman"/>
          <w:sz w:val="28"/>
          <w:szCs w:val="28"/>
          <w:lang w:val="ru-RU"/>
        </w:rPr>
        <w:t xml:space="preserve"> труда работников в прогнозный период будут направлены следующие меры: </w:t>
      </w:r>
    </w:p>
    <w:p w:rsidR="00292FDC" w:rsidRPr="00E061B5" w:rsidRDefault="0035003B"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ежегодное повышение минимального размера оплаты труда (далее – МРОТ) в соответствии с требованиями трудового законодательства; </w:t>
      </w:r>
    </w:p>
    <w:p w:rsidR="00292FDC" w:rsidRPr="00E061B5" w:rsidRDefault="0035003B"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поддержание достигнутых уровней заработной платы отдельных категорий работников, определенных указами Президента Российской Федерации; </w:t>
      </w:r>
    </w:p>
    <w:p w:rsidR="0035003B" w:rsidRPr="00E061B5" w:rsidRDefault="0035003B"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проведение ежегодной индексации заработной платы иных категорий работни</w:t>
      </w:r>
      <w:r w:rsidRPr="00E061B5">
        <w:rPr>
          <w:rFonts w:ascii="Times New Roman" w:hAnsi="Times New Roman" w:cs="Times New Roman"/>
          <w:sz w:val="28"/>
          <w:szCs w:val="28"/>
          <w:lang w:val="ru-RU"/>
        </w:rPr>
        <w:t>ков организаций бюджетной сферы;</w:t>
      </w:r>
    </w:p>
    <w:p w:rsidR="0035003B" w:rsidRPr="00E061B5" w:rsidRDefault="0035003B" w:rsidP="00E44813">
      <w:pPr>
        <w:pStyle w:val="a9"/>
        <w:widowControl w:val="0"/>
        <w:suppressAutoHyphens/>
        <w:ind w:firstLine="567"/>
        <w:jc w:val="both"/>
        <w:rPr>
          <w:b w:val="0"/>
          <w:szCs w:val="28"/>
        </w:rPr>
      </w:pPr>
      <w:r w:rsidRPr="00E061B5">
        <w:rPr>
          <w:b w:val="0"/>
          <w:szCs w:val="28"/>
        </w:rPr>
        <w:t xml:space="preserve">- мониторинг постановки на налоговый учет обособленных подразделений, осуществляющих деятельность на территории района, имеющих стационарные рабочие места сроком более 1 месяца в соответствии с п. 2 ст. 23 части </w:t>
      </w:r>
      <w:r w:rsidRPr="00E061B5">
        <w:rPr>
          <w:b w:val="0"/>
          <w:szCs w:val="28"/>
          <w:lang w:val="en-US"/>
        </w:rPr>
        <w:t>I</w:t>
      </w:r>
      <w:r w:rsidRPr="00E061B5">
        <w:rPr>
          <w:b w:val="0"/>
          <w:szCs w:val="28"/>
        </w:rPr>
        <w:t xml:space="preserve"> Налогового кодекса РФ.</w:t>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Во внебюджетном секторе рост заработной платы в целом будет определяться динамикой производительности труда и предложением трудовых ресурсов на рынке труда при сохранении спроса на них. </w:t>
      </w:r>
    </w:p>
    <w:p w:rsidR="00800CCB" w:rsidRPr="00E061B5" w:rsidRDefault="00800CCB" w:rsidP="00E44813">
      <w:pPr>
        <w:widowControl w:val="0"/>
        <w:suppressAutoHyphens/>
        <w:spacing w:after="0" w:line="240" w:lineRule="auto"/>
        <w:ind w:firstLine="567"/>
        <w:jc w:val="both"/>
        <w:rPr>
          <w:rFonts w:ascii="Times New Roman" w:hAnsi="Times New Roman" w:cs="Times New Roman"/>
          <w:bCs/>
          <w:sz w:val="28"/>
          <w:szCs w:val="28"/>
          <w:lang w:val="ru-RU"/>
        </w:rPr>
      </w:pPr>
      <w:r w:rsidRPr="00E061B5">
        <w:rPr>
          <w:rFonts w:ascii="Times New Roman" w:hAnsi="Times New Roman" w:cs="Times New Roman"/>
          <w:bCs/>
          <w:sz w:val="28"/>
          <w:szCs w:val="28"/>
          <w:lang w:val="ru-RU"/>
        </w:rPr>
        <w:t>Величина прожиточного минимума на душу населения и по основным социально-демографическим группам населения в Волгоградской области на 2022 год исчислена в следующих размерах: на душу населения – 11970 рублей, для трудоспособного населения – 13047 рублей, для пенсионеров – 10319 рублей, для детей – 11914 рублей.</w:t>
      </w:r>
    </w:p>
    <w:p w:rsidR="00800CCB" w:rsidRPr="00E061B5" w:rsidRDefault="00800CCB" w:rsidP="00E44813">
      <w:pPr>
        <w:widowControl w:val="0"/>
        <w:suppressAutoHyphens/>
        <w:spacing w:after="0" w:line="240" w:lineRule="auto"/>
        <w:ind w:firstLine="567"/>
        <w:jc w:val="both"/>
        <w:rPr>
          <w:rFonts w:ascii="Times New Roman" w:hAnsi="Times New Roman" w:cs="Times New Roman"/>
          <w:bCs/>
          <w:sz w:val="28"/>
          <w:szCs w:val="28"/>
          <w:lang w:val="ru-RU"/>
        </w:rPr>
      </w:pPr>
      <w:r w:rsidRPr="00E061B5">
        <w:rPr>
          <w:rFonts w:ascii="Times New Roman" w:hAnsi="Times New Roman" w:cs="Times New Roman"/>
          <w:bCs/>
          <w:sz w:val="28"/>
          <w:szCs w:val="28"/>
          <w:lang w:val="ru-RU"/>
        </w:rPr>
        <w:t>Прогнозные значения величины прожиточного минимума на душу населения и по основным социально-демографическим группам населения Волгоградской области на 2023</w:t>
      </w:r>
      <w:r w:rsidR="00451DC4" w:rsidRPr="00E061B5">
        <w:rPr>
          <w:rFonts w:ascii="Times New Roman" w:hAnsi="Times New Roman" w:cs="Times New Roman"/>
          <w:bCs/>
          <w:sz w:val="28"/>
          <w:szCs w:val="28"/>
          <w:lang w:val="ru-RU"/>
        </w:rPr>
        <w:t>-</w:t>
      </w:r>
      <w:r w:rsidRPr="00E061B5">
        <w:rPr>
          <w:rFonts w:ascii="Times New Roman" w:hAnsi="Times New Roman" w:cs="Times New Roman"/>
          <w:bCs/>
          <w:sz w:val="28"/>
          <w:szCs w:val="28"/>
          <w:lang w:val="ru-RU"/>
        </w:rPr>
        <w:t xml:space="preserve">2025 годы исчислены в соответствии </w:t>
      </w:r>
      <w:r w:rsidRPr="00E061B5">
        <w:rPr>
          <w:rFonts w:ascii="Times New Roman" w:hAnsi="Times New Roman" w:cs="Times New Roman"/>
          <w:bCs/>
          <w:sz w:val="28"/>
          <w:szCs w:val="28"/>
          <w:lang w:val="ru-RU"/>
        </w:rPr>
        <w:br/>
        <w:t>с Правилами исходя из прогнозных величин прожиточного минимума – в целом по Российской Федерации на 2023</w:t>
      </w:r>
      <w:r w:rsidR="00451DC4" w:rsidRPr="00E061B5">
        <w:rPr>
          <w:rFonts w:ascii="Times New Roman" w:hAnsi="Times New Roman" w:cs="Times New Roman"/>
          <w:bCs/>
          <w:sz w:val="28"/>
          <w:szCs w:val="28"/>
          <w:lang w:val="ru-RU"/>
        </w:rPr>
        <w:t>-</w:t>
      </w:r>
      <w:r w:rsidRPr="00E061B5">
        <w:rPr>
          <w:rFonts w:ascii="Times New Roman" w:hAnsi="Times New Roman" w:cs="Times New Roman"/>
          <w:bCs/>
          <w:sz w:val="28"/>
          <w:szCs w:val="28"/>
          <w:lang w:val="ru-RU"/>
        </w:rPr>
        <w:t xml:space="preserve">2025 годы, доведенных до субъектов Российской Федерации Министерством труда и социальной защиты Российской Федерации, индексов потребительских цен, прогнозируемых на 2023–2025 годы </w:t>
      </w:r>
      <w:r w:rsidRPr="00E061B5">
        <w:rPr>
          <w:rFonts w:ascii="Times New Roman" w:hAnsi="Times New Roman" w:cs="Times New Roman"/>
          <w:bCs/>
          <w:sz w:val="28"/>
          <w:szCs w:val="28"/>
          <w:lang w:val="ru-RU"/>
        </w:rPr>
        <w:lastRenderedPageBreak/>
        <w:t>в составе предварительного Прогноза.</w:t>
      </w:r>
    </w:p>
    <w:p w:rsidR="00800CCB" w:rsidRPr="00E061B5" w:rsidRDefault="00800CCB"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bCs/>
          <w:sz w:val="28"/>
          <w:szCs w:val="28"/>
          <w:lang w:val="ru-RU"/>
        </w:rPr>
        <w:t>Величина прожиточного минимума на душу населения в Волгоградской области на 2023 год составит 12936 рублей, на 2024 год – 14021 рубль, на 2025 год – 15570 рублей.</w:t>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среднесрочной перспективе увеличению доходов населения будет способствовать, в том числе: </w:t>
      </w:r>
    </w:p>
    <w:p w:rsidR="00292FDC" w:rsidRPr="00E061B5" w:rsidRDefault="00451DC4"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рост уровня пенсионного обеспечения выше уровня инфляции, который достигается путем увеличения размера страховой пенсии по старости неработающих пенсионеров, а также предоставления социальных доплат к пенсии; </w:t>
      </w:r>
    </w:p>
    <w:p w:rsidR="00292FDC" w:rsidRPr="00E061B5" w:rsidRDefault="00451DC4"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индексация социальных выплат, а также развитие форм предоставления социальной помощи нуждающимся гражданам; </w:t>
      </w:r>
    </w:p>
    <w:p w:rsidR="00292FDC" w:rsidRPr="00E061B5" w:rsidRDefault="00451DC4"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целевая поддержка отдельных категорий граждан, в частности семей с детьми; </w:t>
      </w:r>
    </w:p>
    <w:p w:rsidR="00292FDC" w:rsidRPr="00E061B5" w:rsidRDefault="00451DC4"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содействие занятости отдельных категорий граждан (женщин, воспитывающих детей, инвалидов, лиц старшего поколения)</w:t>
      </w:r>
      <w:r w:rsidR="00CB4EDA" w:rsidRPr="00E061B5">
        <w:rPr>
          <w:rFonts w:ascii="Times New Roman" w:hAnsi="Times New Roman" w:cs="Times New Roman"/>
          <w:sz w:val="28"/>
          <w:szCs w:val="28"/>
          <w:lang w:val="ru-RU"/>
        </w:rPr>
        <w:t>.</w:t>
      </w:r>
      <w:r w:rsidR="00292FDC" w:rsidRPr="00E061B5">
        <w:rPr>
          <w:rFonts w:ascii="Times New Roman" w:hAnsi="Times New Roman" w:cs="Times New Roman"/>
          <w:sz w:val="28"/>
          <w:szCs w:val="28"/>
          <w:lang w:val="ru-RU"/>
        </w:rPr>
        <w:t xml:space="preserve"> </w:t>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Дополнительный вклад в рост доходов населения внесет опережающий рост доходов от предпринимательской деятельности. В условиях развития новых форм ведения бизнеса (платформенные решения, дистанционная занятость) и легализации занятости в ближайшие годы будет расти число самозанятых граждан</w:t>
      </w:r>
      <w:r w:rsidR="0056464E" w:rsidRPr="00E061B5">
        <w:rPr>
          <w:rFonts w:ascii="Times New Roman" w:hAnsi="Times New Roman" w:cs="Times New Roman"/>
          <w:sz w:val="28"/>
          <w:szCs w:val="28"/>
          <w:lang w:val="ru-RU"/>
        </w:rPr>
        <w:t xml:space="preserve"> и</w:t>
      </w:r>
      <w:r w:rsidRPr="00E061B5">
        <w:rPr>
          <w:rFonts w:ascii="Times New Roman" w:hAnsi="Times New Roman" w:cs="Times New Roman"/>
          <w:sz w:val="28"/>
          <w:szCs w:val="28"/>
          <w:lang w:val="ru-RU"/>
        </w:rPr>
        <w:t xml:space="preserve"> индивидуальных предпринимателей</w:t>
      </w:r>
      <w:r w:rsidR="0056464E"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Условия для этого создаст ре</w:t>
      </w:r>
      <w:r w:rsidR="0056464E" w:rsidRPr="00E061B5">
        <w:rPr>
          <w:rFonts w:ascii="Times New Roman" w:hAnsi="Times New Roman" w:cs="Times New Roman"/>
          <w:sz w:val="28"/>
          <w:szCs w:val="28"/>
          <w:lang w:val="ru-RU"/>
        </w:rPr>
        <w:t>ализация национального проекта "</w:t>
      </w:r>
      <w:r w:rsidRPr="00E061B5">
        <w:rPr>
          <w:rFonts w:ascii="Times New Roman" w:hAnsi="Times New Roman" w:cs="Times New Roman"/>
          <w:sz w:val="28"/>
          <w:szCs w:val="28"/>
          <w:lang w:val="ru-RU"/>
        </w:rPr>
        <w:t>Малое и среднее предпринимательство и поддержка индивидуальной</w:t>
      </w:r>
      <w:r w:rsidR="0056464E" w:rsidRPr="00E061B5">
        <w:rPr>
          <w:rFonts w:ascii="Times New Roman" w:hAnsi="Times New Roman" w:cs="Times New Roman"/>
          <w:sz w:val="28"/>
          <w:szCs w:val="28"/>
          <w:lang w:val="ru-RU"/>
        </w:rPr>
        <w:t xml:space="preserve"> предпринимательской инициативы"</w:t>
      </w:r>
      <w:r w:rsidRPr="00E061B5">
        <w:rPr>
          <w:rFonts w:ascii="Times New Roman" w:hAnsi="Times New Roman" w:cs="Times New Roman"/>
          <w:sz w:val="28"/>
          <w:szCs w:val="28"/>
          <w:lang w:val="ru-RU"/>
        </w:rPr>
        <w:t>.</w:t>
      </w:r>
    </w:p>
    <w:p w:rsidR="00BD7DEB" w:rsidRPr="00E061B5" w:rsidRDefault="00BD7DEB" w:rsidP="00E44813">
      <w:pPr>
        <w:widowControl w:val="0"/>
        <w:suppressAutoHyphens/>
        <w:autoSpaceDE w:val="0"/>
        <w:autoSpaceDN w:val="0"/>
        <w:adjustRightInd w:val="0"/>
        <w:spacing w:after="0" w:line="240" w:lineRule="auto"/>
        <w:jc w:val="center"/>
        <w:rPr>
          <w:rFonts w:ascii="Times New Roman" w:hAnsi="Times New Roman" w:cs="Times New Roman"/>
          <w:sz w:val="28"/>
          <w:szCs w:val="28"/>
          <w:lang w:val="ru-RU"/>
        </w:rPr>
      </w:pPr>
      <w:r w:rsidRPr="00E061B5">
        <w:rPr>
          <w:rFonts w:ascii="Times New Roman" w:hAnsi="Times New Roman" w:cs="Times New Roman"/>
          <w:noProof/>
          <w:sz w:val="28"/>
          <w:szCs w:val="28"/>
          <w:lang w:val="ru-RU" w:eastAsia="ru-RU"/>
        </w:rPr>
        <w:drawing>
          <wp:inline distT="0" distB="0" distL="0" distR="0">
            <wp:extent cx="5124450" cy="2466975"/>
            <wp:effectExtent l="0" t="0" r="0"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92FDC" w:rsidRPr="00E061B5" w:rsidRDefault="00292FDC"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p>
    <w:p w:rsidR="00687F65" w:rsidRPr="00E061B5" w:rsidRDefault="0008012B" w:rsidP="00E44813">
      <w:pPr>
        <w:pStyle w:val="5"/>
        <w:shd w:val="clear" w:color="auto" w:fill="auto"/>
        <w:tabs>
          <w:tab w:val="left" w:pos="0"/>
        </w:tabs>
        <w:suppressAutoHyphens/>
        <w:spacing w:before="0" w:line="276" w:lineRule="auto"/>
        <w:ind w:right="20" w:firstLine="0"/>
        <w:jc w:val="center"/>
        <w:rPr>
          <w:sz w:val="28"/>
          <w:szCs w:val="28"/>
        </w:rPr>
      </w:pPr>
      <w:r w:rsidRPr="00E061B5">
        <w:rPr>
          <w:sz w:val="28"/>
          <w:szCs w:val="28"/>
          <w:lang w:val="en-US"/>
        </w:rPr>
        <w:t>IV</w:t>
      </w:r>
      <w:r w:rsidRPr="00E061B5">
        <w:rPr>
          <w:sz w:val="28"/>
          <w:szCs w:val="28"/>
        </w:rPr>
        <w:t xml:space="preserve">. </w:t>
      </w:r>
      <w:r w:rsidR="00687F65" w:rsidRPr="00E061B5">
        <w:rPr>
          <w:sz w:val="28"/>
          <w:szCs w:val="28"/>
        </w:rPr>
        <w:t>РАЗВИТИЕ СОЦИАЛЬНОЙ СФЕРЫ</w:t>
      </w:r>
    </w:p>
    <w:p w:rsidR="00687F65" w:rsidRPr="00E061B5" w:rsidRDefault="00687F65" w:rsidP="00E44813">
      <w:pPr>
        <w:pStyle w:val="a9"/>
        <w:widowControl w:val="0"/>
        <w:suppressAutoHyphens/>
        <w:rPr>
          <w:b w:val="0"/>
          <w:szCs w:val="28"/>
        </w:rPr>
      </w:pPr>
      <w:bookmarkStart w:id="1" w:name="sub_413"/>
    </w:p>
    <w:p w:rsidR="00687F65" w:rsidRPr="00E061B5" w:rsidRDefault="0008012B" w:rsidP="00E44813">
      <w:pPr>
        <w:widowControl w:val="0"/>
        <w:suppressAutoHyphens/>
        <w:spacing w:after="0" w:line="240" w:lineRule="auto"/>
        <w:jc w:val="center"/>
        <w:rPr>
          <w:rFonts w:ascii="Times New Roman" w:hAnsi="Times New Roman" w:cs="Times New Roman"/>
          <w:bCs/>
          <w:sz w:val="28"/>
          <w:szCs w:val="28"/>
          <w:lang w:val="ru-RU"/>
        </w:rPr>
      </w:pPr>
      <w:r w:rsidRPr="00E061B5">
        <w:rPr>
          <w:rFonts w:ascii="Times New Roman" w:hAnsi="Times New Roman" w:cs="Times New Roman"/>
          <w:bCs/>
          <w:sz w:val="28"/>
          <w:szCs w:val="28"/>
          <w:lang w:val="ru-RU"/>
        </w:rPr>
        <w:t xml:space="preserve">4.1. </w:t>
      </w:r>
      <w:r w:rsidR="005C00B6">
        <w:rPr>
          <w:rFonts w:ascii="Times New Roman" w:hAnsi="Times New Roman" w:cs="Times New Roman"/>
          <w:bCs/>
          <w:sz w:val="28"/>
          <w:szCs w:val="28"/>
          <w:lang w:val="ru-RU"/>
        </w:rPr>
        <w:t>Развитие о</w:t>
      </w:r>
      <w:r w:rsidR="00687F65" w:rsidRPr="00E061B5">
        <w:rPr>
          <w:rFonts w:ascii="Times New Roman" w:hAnsi="Times New Roman" w:cs="Times New Roman"/>
          <w:bCs/>
          <w:sz w:val="28"/>
          <w:szCs w:val="28"/>
          <w:lang w:val="ru-RU"/>
        </w:rPr>
        <w:t>бразовани</w:t>
      </w:r>
      <w:r w:rsidR="005C00B6">
        <w:rPr>
          <w:rFonts w:ascii="Times New Roman" w:hAnsi="Times New Roman" w:cs="Times New Roman"/>
          <w:bCs/>
          <w:sz w:val="28"/>
          <w:szCs w:val="28"/>
          <w:lang w:val="ru-RU"/>
        </w:rPr>
        <w:t>я</w:t>
      </w:r>
    </w:p>
    <w:p w:rsidR="00687F65" w:rsidRPr="00E061B5" w:rsidRDefault="00687F65" w:rsidP="00E44813">
      <w:pPr>
        <w:pStyle w:val="a9"/>
        <w:widowControl w:val="0"/>
        <w:suppressAutoHyphens/>
        <w:ind w:firstLine="720"/>
        <w:rPr>
          <w:szCs w:val="28"/>
        </w:rPr>
      </w:pPr>
    </w:p>
    <w:p w:rsidR="00FE2A85" w:rsidRPr="00E061B5" w:rsidRDefault="00FE2A85" w:rsidP="007856F9">
      <w:pPr>
        <w:pStyle w:val="af5"/>
        <w:widowControl w:val="0"/>
        <w:suppressAutoHyphens/>
        <w:ind w:firstLine="567"/>
        <w:jc w:val="both"/>
        <w:rPr>
          <w:rFonts w:ascii="Times New Roman" w:hAnsi="Times New Roman"/>
          <w:sz w:val="28"/>
          <w:szCs w:val="28"/>
        </w:rPr>
      </w:pPr>
      <w:r w:rsidRPr="00E061B5">
        <w:rPr>
          <w:rFonts w:ascii="Times New Roman" w:hAnsi="Times New Roman"/>
          <w:sz w:val="28"/>
          <w:szCs w:val="28"/>
        </w:rPr>
        <w:t>Численность воспитанников в возрасте 1-6 лет, в муниципальных образовательных организациях, реализующих образовательные программы дошкольного образования на территории района, составила 12</w:t>
      </w:r>
      <w:r w:rsidR="00D17589" w:rsidRPr="00E061B5">
        <w:rPr>
          <w:rFonts w:ascii="Times New Roman" w:hAnsi="Times New Roman"/>
          <w:sz w:val="28"/>
          <w:szCs w:val="28"/>
        </w:rPr>
        <w:t>32</w:t>
      </w:r>
      <w:r w:rsidRPr="00E061B5">
        <w:rPr>
          <w:rFonts w:ascii="Times New Roman" w:hAnsi="Times New Roman"/>
          <w:sz w:val="28"/>
          <w:szCs w:val="28"/>
        </w:rPr>
        <w:t xml:space="preserve"> </w:t>
      </w:r>
      <w:r w:rsidR="00934D44" w:rsidRPr="00E061B5">
        <w:rPr>
          <w:rFonts w:ascii="Times New Roman" w:hAnsi="Times New Roman"/>
          <w:sz w:val="28"/>
          <w:szCs w:val="28"/>
        </w:rPr>
        <w:t>ребёнка</w:t>
      </w:r>
      <w:r w:rsidRPr="00E061B5">
        <w:rPr>
          <w:rFonts w:ascii="Times New Roman" w:hAnsi="Times New Roman"/>
          <w:sz w:val="28"/>
          <w:szCs w:val="28"/>
        </w:rPr>
        <w:t>. Численность детей в возрасте 1-6 лет, проживающих на территории Котельниковского муниципального района – 2466 человек. Охват дошкольным образованием – 50%.</w:t>
      </w:r>
    </w:p>
    <w:p w:rsidR="00FE2A85" w:rsidRPr="00E061B5" w:rsidRDefault="00FE2A85" w:rsidP="007856F9">
      <w:pPr>
        <w:pStyle w:val="af"/>
        <w:widowControl w:val="0"/>
        <w:suppressAutoHyphens/>
        <w:autoSpaceDE w:val="0"/>
        <w:autoSpaceDN w:val="0"/>
        <w:adjustRightInd w:val="0"/>
        <w:spacing w:after="0" w:line="240" w:lineRule="auto"/>
        <w:ind w:left="0" w:firstLine="567"/>
        <w:jc w:val="both"/>
        <w:rPr>
          <w:rFonts w:ascii="Times New Roman" w:hAnsi="Times New Roman"/>
          <w:sz w:val="28"/>
          <w:szCs w:val="28"/>
        </w:rPr>
      </w:pPr>
      <w:r w:rsidRPr="00E061B5">
        <w:rPr>
          <w:rFonts w:ascii="Times New Roman" w:hAnsi="Times New Roman"/>
          <w:sz w:val="28"/>
          <w:szCs w:val="28"/>
        </w:rPr>
        <w:lastRenderedPageBreak/>
        <w:t xml:space="preserve">По состоянию на </w:t>
      </w:r>
      <w:r w:rsidR="00D17589" w:rsidRPr="00E061B5">
        <w:rPr>
          <w:rFonts w:ascii="Times New Roman" w:hAnsi="Times New Roman"/>
          <w:sz w:val="28"/>
          <w:szCs w:val="28"/>
        </w:rPr>
        <w:t xml:space="preserve">октябрь </w:t>
      </w:r>
      <w:r w:rsidRPr="00E061B5">
        <w:rPr>
          <w:rFonts w:ascii="Times New Roman" w:hAnsi="Times New Roman"/>
          <w:sz w:val="28"/>
          <w:szCs w:val="28"/>
        </w:rPr>
        <w:t xml:space="preserve">2022 года </w:t>
      </w:r>
      <w:r w:rsidR="00D17589" w:rsidRPr="00E061B5">
        <w:rPr>
          <w:rFonts w:ascii="Times New Roman" w:hAnsi="Times New Roman"/>
          <w:sz w:val="28"/>
          <w:szCs w:val="28"/>
        </w:rPr>
        <w:t>148</w:t>
      </w:r>
      <w:r w:rsidRPr="00E061B5">
        <w:rPr>
          <w:rFonts w:ascii="Times New Roman" w:hAnsi="Times New Roman"/>
          <w:sz w:val="28"/>
          <w:szCs w:val="28"/>
        </w:rPr>
        <w:t xml:space="preserve"> </w:t>
      </w:r>
      <w:r w:rsidR="00D17589" w:rsidRPr="00E061B5">
        <w:rPr>
          <w:rFonts w:ascii="Times New Roman" w:hAnsi="Times New Roman"/>
          <w:sz w:val="28"/>
          <w:szCs w:val="28"/>
        </w:rPr>
        <w:t>детей</w:t>
      </w:r>
      <w:r w:rsidRPr="00E061B5">
        <w:rPr>
          <w:rFonts w:ascii="Times New Roman" w:hAnsi="Times New Roman"/>
          <w:sz w:val="28"/>
          <w:szCs w:val="28"/>
        </w:rPr>
        <w:t xml:space="preserve"> в возрасте 1 - 6 лет состоит на учете для определения в детские дошкольные учреждения или 6% от численности детей в возрасте 1-6 лет.</w:t>
      </w:r>
    </w:p>
    <w:p w:rsidR="00FE2A85" w:rsidRPr="00E061B5" w:rsidRDefault="00FE2A85" w:rsidP="007856F9">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t xml:space="preserve">С </w:t>
      </w:r>
      <w:r w:rsidR="00301428" w:rsidRPr="00E061B5">
        <w:rPr>
          <w:rFonts w:ascii="Times New Roman" w:hAnsi="Times New Roman"/>
          <w:sz w:val="28"/>
          <w:szCs w:val="28"/>
          <w:lang w:val="ru-RU"/>
        </w:rPr>
        <w:t>января 2022 года</w:t>
      </w:r>
      <w:r w:rsidRPr="00E061B5">
        <w:rPr>
          <w:rFonts w:ascii="Times New Roman" w:hAnsi="Times New Roman"/>
          <w:sz w:val="28"/>
          <w:szCs w:val="28"/>
          <w:lang w:val="ru-RU"/>
        </w:rPr>
        <w:t xml:space="preserve"> увеличился размер родительской платы, уста</w:t>
      </w:r>
      <w:r w:rsidR="008954DC" w:rsidRPr="00E061B5">
        <w:rPr>
          <w:rFonts w:ascii="Times New Roman" w:hAnsi="Times New Roman"/>
          <w:sz w:val="28"/>
          <w:szCs w:val="28"/>
          <w:lang w:val="ru-RU"/>
        </w:rPr>
        <w:t>новленный за присмотр и уход в дошкольных образовательных учреждениях</w:t>
      </w:r>
      <w:r w:rsidRPr="00E061B5">
        <w:rPr>
          <w:rFonts w:ascii="Times New Roman" w:hAnsi="Times New Roman"/>
          <w:sz w:val="28"/>
          <w:szCs w:val="28"/>
          <w:lang w:val="ru-RU"/>
        </w:rPr>
        <w:t xml:space="preserve"> до 72,95 рублей. Средний размер родительской платы в месяц </w:t>
      </w:r>
      <w:r w:rsidR="00301428" w:rsidRPr="00E061B5">
        <w:rPr>
          <w:rFonts w:ascii="Times New Roman" w:hAnsi="Times New Roman" w:cs="Times New Roman"/>
          <w:sz w:val="28"/>
          <w:szCs w:val="28"/>
          <w:lang w:val="ru-RU"/>
        </w:rPr>
        <w:t>−</w:t>
      </w:r>
      <w:r w:rsidR="00301428" w:rsidRPr="00E061B5">
        <w:rPr>
          <w:rFonts w:ascii="Times New Roman" w:hAnsi="Times New Roman"/>
          <w:sz w:val="28"/>
          <w:szCs w:val="28"/>
          <w:lang w:val="ru-RU"/>
        </w:rPr>
        <w:t xml:space="preserve"> </w:t>
      </w:r>
      <w:r w:rsidRPr="00E061B5">
        <w:rPr>
          <w:rFonts w:ascii="Times New Roman" w:hAnsi="Times New Roman"/>
          <w:sz w:val="28"/>
          <w:szCs w:val="28"/>
          <w:lang w:val="ru-RU"/>
        </w:rPr>
        <w:t>1459 рублей.</w:t>
      </w:r>
    </w:p>
    <w:p w:rsidR="007856F9" w:rsidRPr="00E061B5" w:rsidRDefault="003B09D8" w:rsidP="00C11392">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Основными проблемами в сфере дошкольного образования являются:</w:t>
      </w:r>
    </w:p>
    <w:p w:rsidR="0080716A" w:rsidRPr="00E061B5" w:rsidRDefault="0080716A" w:rsidP="00C11392">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 отсутствие финансовой возможности замены устаревшей материально-технической базы;</w:t>
      </w:r>
    </w:p>
    <w:p w:rsidR="003B09D8" w:rsidRPr="00E061B5" w:rsidRDefault="00F2152F" w:rsidP="00C11392">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 xml:space="preserve">- низкая наполняемость дошкольных образовательных </w:t>
      </w:r>
      <w:r w:rsidR="008E751B" w:rsidRPr="00E061B5">
        <w:rPr>
          <w:rFonts w:ascii="Times New Roman" w:eastAsia="Times New Roman" w:hAnsi="Times New Roman" w:cs="Times New Roman"/>
          <w:color w:val="000000"/>
          <w:sz w:val="28"/>
          <w:szCs w:val="28"/>
          <w:lang w:val="ru-RU" w:eastAsia="ru-RU"/>
        </w:rPr>
        <w:t>учреждений</w:t>
      </w:r>
      <w:r w:rsidRPr="00E061B5">
        <w:rPr>
          <w:rFonts w:ascii="Times New Roman" w:eastAsia="Times New Roman" w:hAnsi="Times New Roman" w:cs="Times New Roman"/>
          <w:color w:val="000000"/>
          <w:sz w:val="28"/>
          <w:szCs w:val="28"/>
          <w:lang w:val="ru-RU" w:eastAsia="ru-RU"/>
        </w:rPr>
        <w:t xml:space="preserve"> в сельской местности</w:t>
      </w:r>
      <w:r w:rsidR="0080716A" w:rsidRPr="00E061B5">
        <w:rPr>
          <w:rFonts w:ascii="Times New Roman" w:eastAsia="Times New Roman" w:hAnsi="Times New Roman" w:cs="Times New Roman"/>
          <w:color w:val="000000"/>
          <w:sz w:val="28"/>
          <w:szCs w:val="28"/>
          <w:lang w:val="ru-RU" w:eastAsia="ru-RU"/>
        </w:rPr>
        <w:t>;</w:t>
      </w:r>
    </w:p>
    <w:p w:rsidR="003B09D8" w:rsidRPr="00E061B5" w:rsidRDefault="003B09D8" w:rsidP="00C11392">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 xml:space="preserve">- </w:t>
      </w:r>
      <w:r w:rsidR="0080716A" w:rsidRPr="00E061B5">
        <w:rPr>
          <w:rFonts w:ascii="Times New Roman" w:eastAsia="Times New Roman" w:hAnsi="Times New Roman" w:cs="Times New Roman"/>
          <w:color w:val="000000"/>
          <w:sz w:val="28"/>
          <w:szCs w:val="28"/>
          <w:lang w:val="ru-RU" w:eastAsia="ru-RU"/>
        </w:rPr>
        <w:t xml:space="preserve">проблемы с педагогическим кадрами из-за </w:t>
      </w:r>
      <w:r w:rsidR="00F2152F" w:rsidRPr="00E061B5">
        <w:rPr>
          <w:rFonts w:ascii="Times New Roman" w:eastAsia="Times New Roman" w:hAnsi="Times New Roman" w:cs="Times New Roman"/>
          <w:color w:val="000000"/>
          <w:sz w:val="28"/>
          <w:szCs w:val="28"/>
          <w:lang w:val="ru-RU" w:eastAsia="ru-RU"/>
        </w:rPr>
        <w:t>низк</w:t>
      </w:r>
      <w:r w:rsidR="0080716A" w:rsidRPr="00E061B5">
        <w:rPr>
          <w:rFonts w:ascii="Times New Roman" w:eastAsia="Times New Roman" w:hAnsi="Times New Roman" w:cs="Times New Roman"/>
          <w:color w:val="000000"/>
          <w:sz w:val="28"/>
          <w:szCs w:val="28"/>
          <w:lang w:val="ru-RU" w:eastAsia="ru-RU"/>
        </w:rPr>
        <w:t>ой</w:t>
      </w:r>
      <w:r w:rsidR="00F2152F" w:rsidRPr="00E061B5">
        <w:rPr>
          <w:rFonts w:ascii="Times New Roman" w:eastAsia="Times New Roman" w:hAnsi="Times New Roman" w:cs="Times New Roman"/>
          <w:color w:val="000000"/>
          <w:sz w:val="28"/>
          <w:szCs w:val="28"/>
          <w:lang w:val="ru-RU" w:eastAsia="ru-RU"/>
        </w:rPr>
        <w:t xml:space="preserve"> заработн</w:t>
      </w:r>
      <w:r w:rsidR="0080716A" w:rsidRPr="00E061B5">
        <w:rPr>
          <w:rFonts w:ascii="Times New Roman" w:eastAsia="Times New Roman" w:hAnsi="Times New Roman" w:cs="Times New Roman"/>
          <w:color w:val="000000"/>
          <w:sz w:val="28"/>
          <w:szCs w:val="28"/>
          <w:lang w:val="ru-RU" w:eastAsia="ru-RU"/>
        </w:rPr>
        <w:t>ой</w:t>
      </w:r>
      <w:r w:rsidR="00F2152F" w:rsidRPr="00E061B5">
        <w:rPr>
          <w:rFonts w:ascii="Times New Roman" w:eastAsia="Times New Roman" w:hAnsi="Times New Roman" w:cs="Times New Roman"/>
          <w:color w:val="000000"/>
          <w:sz w:val="28"/>
          <w:szCs w:val="28"/>
          <w:lang w:val="ru-RU" w:eastAsia="ru-RU"/>
        </w:rPr>
        <w:t xml:space="preserve"> плат</w:t>
      </w:r>
      <w:r w:rsidR="0080716A" w:rsidRPr="00E061B5">
        <w:rPr>
          <w:rFonts w:ascii="Times New Roman" w:eastAsia="Times New Roman" w:hAnsi="Times New Roman" w:cs="Times New Roman"/>
          <w:color w:val="000000"/>
          <w:sz w:val="28"/>
          <w:szCs w:val="28"/>
          <w:lang w:val="ru-RU" w:eastAsia="ru-RU"/>
        </w:rPr>
        <w:t>ы;</w:t>
      </w:r>
      <w:r w:rsidR="00F2152F" w:rsidRPr="00E061B5">
        <w:rPr>
          <w:rFonts w:ascii="Times New Roman" w:eastAsia="Times New Roman" w:hAnsi="Times New Roman" w:cs="Times New Roman"/>
          <w:color w:val="000000"/>
          <w:sz w:val="28"/>
          <w:szCs w:val="28"/>
          <w:lang w:val="ru-RU" w:eastAsia="ru-RU"/>
        </w:rPr>
        <w:t xml:space="preserve"> </w:t>
      </w:r>
    </w:p>
    <w:p w:rsidR="0080716A" w:rsidRPr="00E061B5" w:rsidRDefault="0080716A" w:rsidP="00C11392">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 низкий уровень цифровизации учреждений дошкольного образования;</w:t>
      </w:r>
    </w:p>
    <w:p w:rsidR="0080716A" w:rsidRPr="00E061B5" w:rsidRDefault="0080716A" w:rsidP="00C11392">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 перегруженность отдельных учреждений в г. Котельниково.</w:t>
      </w:r>
    </w:p>
    <w:p w:rsidR="00C11392" w:rsidRPr="00E061B5" w:rsidRDefault="00976D53" w:rsidP="00C11392">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 xml:space="preserve">На начало </w:t>
      </w:r>
      <w:r w:rsidR="00E166B7" w:rsidRPr="00E061B5">
        <w:rPr>
          <w:rFonts w:ascii="Times New Roman" w:eastAsia="Times New Roman" w:hAnsi="Times New Roman" w:cs="Times New Roman"/>
          <w:color w:val="000000"/>
          <w:sz w:val="28"/>
          <w:szCs w:val="28"/>
          <w:lang w:val="ru-RU" w:eastAsia="ru-RU"/>
        </w:rPr>
        <w:t>2022</w:t>
      </w:r>
      <w:r w:rsidR="00B350B9" w:rsidRPr="00E061B5">
        <w:rPr>
          <w:rFonts w:ascii="Times New Roman" w:eastAsia="Times New Roman" w:hAnsi="Times New Roman" w:cs="Times New Roman"/>
          <w:color w:val="000000"/>
          <w:sz w:val="28"/>
          <w:szCs w:val="28"/>
          <w:lang w:val="ru-RU" w:eastAsia="ru-RU"/>
        </w:rPr>
        <w:t>-</w:t>
      </w:r>
      <w:r w:rsidR="00E166B7" w:rsidRPr="00E061B5">
        <w:rPr>
          <w:rFonts w:ascii="Times New Roman" w:eastAsia="Times New Roman" w:hAnsi="Times New Roman" w:cs="Times New Roman"/>
          <w:color w:val="000000"/>
          <w:sz w:val="28"/>
          <w:szCs w:val="28"/>
          <w:lang w:val="ru-RU" w:eastAsia="ru-RU"/>
        </w:rPr>
        <w:t>2023</w:t>
      </w:r>
      <w:r w:rsidRPr="00E061B5">
        <w:rPr>
          <w:rFonts w:ascii="Times New Roman" w:eastAsia="Times New Roman" w:hAnsi="Times New Roman" w:cs="Times New Roman"/>
          <w:color w:val="000000"/>
          <w:sz w:val="28"/>
          <w:szCs w:val="28"/>
          <w:lang w:val="ru-RU" w:eastAsia="ru-RU"/>
        </w:rPr>
        <w:t xml:space="preserve"> учебного года по образовательным программам </w:t>
      </w:r>
      <w:r w:rsidR="00C95A46" w:rsidRPr="00E061B5">
        <w:rPr>
          <w:rFonts w:ascii="Times New Roman" w:eastAsia="Times New Roman" w:hAnsi="Times New Roman" w:cs="Times New Roman"/>
          <w:color w:val="000000"/>
          <w:sz w:val="28"/>
          <w:szCs w:val="28"/>
          <w:lang w:val="ru-RU" w:eastAsia="ru-RU"/>
        </w:rPr>
        <w:t xml:space="preserve">общего образования </w:t>
      </w:r>
      <w:r w:rsidRPr="00E061B5">
        <w:rPr>
          <w:rFonts w:ascii="Times New Roman" w:eastAsia="Times New Roman" w:hAnsi="Times New Roman" w:cs="Times New Roman"/>
          <w:color w:val="000000"/>
          <w:sz w:val="28"/>
          <w:szCs w:val="28"/>
          <w:lang w:val="ru-RU" w:eastAsia="ru-RU"/>
        </w:rPr>
        <w:t xml:space="preserve">обучались </w:t>
      </w:r>
      <w:r w:rsidR="00487948" w:rsidRPr="00E061B5">
        <w:rPr>
          <w:rFonts w:ascii="Times New Roman" w:eastAsia="Times New Roman" w:hAnsi="Times New Roman" w:cs="Times New Roman"/>
          <w:color w:val="000000"/>
          <w:sz w:val="28"/>
          <w:szCs w:val="28"/>
          <w:lang w:val="ru-RU" w:eastAsia="ru-RU"/>
        </w:rPr>
        <w:t>2688</w:t>
      </w:r>
      <w:r w:rsidRPr="00E061B5">
        <w:rPr>
          <w:rFonts w:ascii="Times New Roman" w:eastAsia="Times New Roman" w:hAnsi="Times New Roman" w:cs="Times New Roman"/>
          <w:color w:val="000000"/>
          <w:sz w:val="28"/>
          <w:szCs w:val="28"/>
          <w:lang w:val="ru-RU" w:eastAsia="ru-RU"/>
        </w:rPr>
        <w:t xml:space="preserve"> человек, функционир</w:t>
      </w:r>
      <w:r w:rsidR="00E166B7" w:rsidRPr="00E061B5">
        <w:rPr>
          <w:rFonts w:ascii="Times New Roman" w:eastAsia="Times New Roman" w:hAnsi="Times New Roman" w:cs="Times New Roman"/>
          <w:color w:val="000000"/>
          <w:sz w:val="28"/>
          <w:szCs w:val="28"/>
          <w:lang w:val="ru-RU" w:eastAsia="ru-RU"/>
        </w:rPr>
        <w:t>ует</w:t>
      </w:r>
      <w:r w:rsidRPr="00E061B5">
        <w:rPr>
          <w:rFonts w:ascii="Times New Roman" w:eastAsia="Times New Roman" w:hAnsi="Times New Roman" w:cs="Times New Roman"/>
          <w:color w:val="000000"/>
          <w:sz w:val="28"/>
          <w:szCs w:val="28"/>
          <w:lang w:val="ru-RU" w:eastAsia="ru-RU"/>
        </w:rPr>
        <w:t xml:space="preserve"> </w:t>
      </w:r>
      <w:r w:rsidR="00487948" w:rsidRPr="00E061B5">
        <w:rPr>
          <w:rFonts w:ascii="Times New Roman" w:eastAsia="Times New Roman" w:hAnsi="Times New Roman" w:cs="Times New Roman"/>
          <w:color w:val="000000"/>
          <w:sz w:val="28"/>
          <w:szCs w:val="28"/>
          <w:lang w:val="ru-RU" w:eastAsia="ru-RU"/>
        </w:rPr>
        <w:t>23</w:t>
      </w:r>
      <w:r w:rsidRPr="00E061B5">
        <w:rPr>
          <w:rFonts w:ascii="Times New Roman" w:eastAsia="Times New Roman" w:hAnsi="Times New Roman" w:cs="Times New Roman"/>
          <w:color w:val="000000"/>
          <w:sz w:val="28"/>
          <w:szCs w:val="28"/>
          <w:lang w:val="ru-RU" w:eastAsia="ru-RU"/>
        </w:rPr>
        <w:t xml:space="preserve"> муниципальных общеобразовательных организаций</w:t>
      </w:r>
      <w:r w:rsidR="00487948" w:rsidRPr="00E061B5">
        <w:rPr>
          <w:rFonts w:ascii="Times New Roman" w:eastAsia="Times New Roman" w:hAnsi="Times New Roman" w:cs="Times New Roman"/>
          <w:color w:val="000000"/>
          <w:sz w:val="28"/>
          <w:szCs w:val="28"/>
          <w:lang w:val="ru-RU" w:eastAsia="ru-RU"/>
        </w:rPr>
        <w:t>, из них 3 филиала</w:t>
      </w:r>
      <w:r w:rsidRPr="00E061B5">
        <w:rPr>
          <w:rFonts w:ascii="Times New Roman" w:eastAsia="Times New Roman" w:hAnsi="Times New Roman" w:cs="Times New Roman"/>
          <w:color w:val="000000"/>
          <w:sz w:val="28"/>
          <w:szCs w:val="28"/>
          <w:lang w:val="ru-RU" w:eastAsia="ru-RU"/>
        </w:rPr>
        <w:t xml:space="preserve">. Во </w:t>
      </w:r>
      <w:r w:rsidR="00C95A46" w:rsidRPr="00E061B5">
        <w:rPr>
          <w:rFonts w:ascii="Times New Roman" w:eastAsia="Times New Roman" w:hAnsi="Times New Roman" w:cs="Times New Roman"/>
          <w:color w:val="000000"/>
          <w:sz w:val="28"/>
          <w:szCs w:val="28"/>
          <w:lang w:val="ru-RU" w:eastAsia="ru-RU"/>
        </w:rPr>
        <w:t>вторую</w:t>
      </w:r>
      <w:r w:rsidRPr="00E061B5">
        <w:rPr>
          <w:rFonts w:ascii="Times New Roman" w:eastAsia="Times New Roman" w:hAnsi="Times New Roman" w:cs="Times New Roman"/>
          <w:color w:val="000000"/>
          <w:sz w:val="28"/>
          <w:szCs w:val="28"/>
          <w:lang w:val="ru-RU" w:eastAsia="ru-RU"/>
        </w:rPr>
        <w:t xml:space="preserve"> смену обуча</w:t>
      </w:r>
      <w:r w:rsidR="00E166B7" w:rsidRPr="00E061B5">
        <w:rPr>
          <w:rFonts w:ascii="Times New Roman" w:eastAsia="Times New Roman" w:hAnsi="Times New Roman" w:cs="Times New Roman"/>
          <w:color w:val="000000"/>
          <w:sz w:val="28"/>
          <w:szCs w:val="28"/>
          <w:lang w:val="ru-RU" w:eastAsia="ru-RU"/>
        </w:rPr>
        <w:t>ются</w:t>
      </w:r>
      <w:r w:rsidRPr="00E061B5">
        <w:rPr>
          <w:rFonts w:ascii="Times New Roman" w:eastAsia="Times New Roman" w:hAnsi="Times New Roman" w:cs="Times New Roman"/>
          <w:color w:val="000000"/>
          <w:sz w:val="28"/>
          <w:szCs w:val="28"/>
          <w:lang w:val="ru-RU" w:eastAsia="ru-RU"/>
        </w:rPr>
        <w:t xml:space="preserve"> </w:t>
      </w:r>
      <w:r w:rsidR="00487948" w:rsidRPr="00E061B5">
        <w:rPr>
          <w:rFonts w:ascii="Times New Roman" w:eastAsia="Times New Roman" w:hAnsi="Times New Roman" w:cs="Times New Roman"/>
          <w:color w:val="000000"/>
          <w:sz w:val="28"/>
          <w:szCs w:val="28"/>
          <w:lang w:val="ru-RU" w:eastAsia="ru-RU"/>
        </w:rPr>
        <w:t>237</w:t>
      </w:r>
      <w:r w:rsidRPr="00E061B5">
        <w:rPr>
          <w:rFonts w:ascii="Times New Roman" w:eastAsia="Times New Roman" w:hAnsi="Times New Roman" w:cs="Times New Roman"/>
          <w:color w:val="000000"/>
          <w:sz w:val="28"/>
          <w:szCs w:val="28"/>
          <w:lang w:val="ru-RU" w:eastAsia="ru-RU"/>
        </w:rPr>
        <w:t xml:space="preserve"> человек (</w:t>
      </w:r>
      <w:r w:rsidR="00487948" w:rsidRPr="00E061B5">
        <w:rPr>
          <w:rFonts w:ascii="Times New Roman" w:eastAsia="Times New Roman" w:hAnsi="Times New Roman" w:cs="Times New Roman"/>
          <w:color w:val="000000"/>
          <w:sz w:val="28"/>
          <w:szCs w:val="28"/>
          <w:lang w:val="ru-RU" w:eastAsia="ru-RU"/>
        </w:rPr>
        <w:t>8,8</w:t>
      </w:r>
      <w:r w:rsidR="00E166B7" w:rsidRPr="00E061B5">
        <w:rPr>
          <w:rFonts w:ascii="Times New Roman" w:eastAsia="Times New Roman" w:hAnsi="Times New Roman" w:cs="Times New Roman"/>
          <w:color w:val="000000"/>
          <w:sz w:val="28"/>
          <w:szCs w:val="28"/>
          <w:lang w:val="ru-RU" w:eastAsia="ru-RU"/>
        </w:rPr>
        <w:t>%</w:t>
      </w:r>
      <w:r w:rsidR="00284C15" w:rsidRPr="00E061B5">
        <w:rPr>
          <w:rFonts w:ascii="Times New Roman" w:eastAsia="Times New Roman" w:hAnsi="Times New Roman" w:cs="Times New Roman"/>
          <w:color w:val="000000"/>
          <w:sz w:val="28"/>
          <w:szCs w:val="28"/>
          <w:lang w:val="ru-RU" w:eastAsia="ru-RU"/>
        </w:rPr>
        <w:t xml:space="preserve"> общего числа обучающихся).</w:t>
      </w:r>
      <w:r w:rsidRPr="00E061B5">
        <w:rPr>
          <w:rFonts w:ascii="Times New Roman" w:eastAsia="Times New Roman" w:hAnsi="Times New Roman" w:cs="Times New Roman"/>
          <w:color w:val="000000"/>
          <w:sz w:val="28"/>
          <w:szCs w:val="28"/>
          <w:lang w:val="ru-RU" w:eastAsia="ru-RU"/>
        </w:rPr>
        <w:t xml:space="preserve"> </w:t>
      </w:r>
      <w:r w:rsidR="00C11392" w:rsidRPr="00E061B5">
        <w:rPr>
          <w:rFonts w:ascii="Times New Roman" w:eastAsia="Times New Roman" w:hAnsi="Times New Roman" w:cs="Times New Roman"/>
          <w:color w:val="000000"/>
          <w:sz w:val="28"/>
          <w:szCs w:val="28"/>
          <w:lang w:val="ru-RU" w:eastAsia="ru-RU"/>
        </w:rPr>
        <w:t xml:space="preserve">Порядка 1730 учащихся 1 - 4 классов во всех общеобразовательных организациях района (около 99%) получают бесплатное горячее питание. </w:t>
      </w:r>
    </w:p>
    <w:p w:rsidR="00BD01F0" w:rsidRPr="00E061B5" w:rsidRDefault="00BD01F0" w:rsidP="00BD01F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Численность работников образовательных учреждений района в 2022 году составила 785 человек, из них 476 педагогических работников; 20 педагогов (100%) в возрасте до 35 лет вовлечены в различные формы поддержки и сопровождения, в том числе дистанционно, в первые три года работы.</w:t>
      </w:r>
    </w:p>
    <w:p w:rsidR="00BD01F0" w:rsidRPr="00E061B5" w:rsidRDefault="00BD01F0" w:rsidP="00BD01F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Говоря о возрастном составе педагогических работников школ, следует отметить, что 194 человека (41,2 %) – педагоги в возрасте от 35 до 49 лет. Число педагогов от 50 лет и старше составляет 206 человек, при этом молодых педагогов (до 29 лет) 30 чел., от 30-34 лет – 29 человек.</w:t>
      </w:r>
    </w:p>
    <w:p w:rsidR="00BD01F0" w:rsidRPr="00E061B5" w:rsidRDefault="00BD01F0" w:rsidP="00BD01F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сравнении с аналогичным периодом прошлого года в отчетном периоде наблюдается уменьшение числа педагогических кадров по всем возрастным категориям. При этом снижение числа молодых педагогов в возрасте до 30 лет и педагогов старше 55 лет позволяют сделать вывод о возросшей педагогической нагрузке на 1 педагога и подтверждает необходимость привлечения в систему образования педагогических кадров, в том числе молодежи.</w:t>
      </w:r>
    </w:p>
    <w:p w:rsidR="00BD01F0" w:rsidRPr="00E061B5" w:rsidRDefault="00BD01F0" w:rsidP="00BD01F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образовательных учреждениях района работают в основном педагоги с большим стажем педагогической деятельности, уровень их профессиональной подготовки позволяет качественно организовать учебно-воспитательный процесс, добиваться высоких результатов.</w:t>
      </w:r>
    </w:p>
    <w:p w:rsidR="00BD01F0" w:rsidRPr="00E061B5" w:rsidRDefault="00BD01F0" w:rsidP="00BD01F0">
      <w:pPr>
        <w:pStyle w:val="af"/>
        <w:spacing w:after="0" w:line="240" w:lineRule="auto"/>
        <w:ind w:left="0" w:firstLine="567"/>
        <w:jc w:val="both"/>
        <w:rPr>
          <w:rFonts w:ascii="Times New Roman" w:hAnsi="Times New Roman" w:cs="Times New Roman"/>
          <w:sz w:val="28"/>
          <w:szCs w:val="28"/>
        </w:rPr>
      </w:pPr>
      <w:r w:rsidRPr="00E061B5">
        <w:rPr>
          <w:rFonts w:ascii="Times New Roman" w:hAnsi="Times New Roman" w:cs="Times New Roman"/>
          <w:sz w:val="28"/>
          <w:szCs w:val="28"/>
        </w:rPr>
        <w:t xml:space="preserve">Профессионализм педагогов района подтверждается уровнем их квалификационной категории. Аттестация педагогических работников образовательных организаций Волгоградской области осуществляется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Минобрнауки России от 7 апреля 2014 г. № 276. </w:t>
      </w:r>
    </w:p>
    <w:p w:rsidR="00BD01F0" w:rsidRPr="00E061B5" w:rsidRDefault="00BD01F0" w:rsidP="00BD01F0">
      <w:pPr>
        <w:pStyle w:val="af"/>
        <w:spacing w:after="0" w:line="240" w:lineRule="auto"/>
        <w:ind w:left="0" w:firstLine="567"/>
        <w:jc w:val="both"/>
        <w:rPr>
          <w:rFonts w:ascii="Times New Roman" w:hAnsi="Times New Roman" w:cs="Times New Roman"/>
          <w:sz w:val="28"/>
          <w:szCs w:val="28"/>
        </w:rPr>
      </w:pPr>
      <w:r w:rsidRPr="00E061B5">
        <w:rPr>
          <w:rFonts w:ascii="Times New Roman" w:hAnsi="Times New Roman" w:cs="Times New Roman"/>
          <w:sz w:val="28"/>
          <w:szCs w:val="28"/>
        </w:rPr>
        <w:tab/>
        <w:t xml:space="preserve">В 2021 году "Центром аттестации педагогических работников" были установлены сроком на 5 лет квалификационные категории 23 педагогических </w:t>
      </w:r>
      <w:r w:rsidRPr="00E061B5">
        <w:rPr>
          <w:rFonts w:ascii="Times New Roman" w:hAnsi="Times New Roman" w:cs="Times New Roman"/>
          <w:sz w:val="28"/>
          <w:szCs w:val="28"/>
        </w:rPr>
        <w:lastRenderedPageBreak/>
        <w:t>работник</w:t>
      </w:r>
      <w:r w:rsidR="00C02F22" w:rsidRPr="00E061B5">
        <w:rPr>
          <w:rFonts w:ascii="Times New Roman" w:hAnsi="Times New Roman" w:cs="Times New Roman"/>
          <w:sz w:val="28"/>
          <w:szCs w:val="28"/>
        </w:rPr>
        <w:t>ов</w:t>
      </w:r>
      <w:r w:rsidRPr="00E061B5">
        <w:rPr>
          <w:rFonts w:ascii="Times New Roman" w:hAnsi="Times New Roman" w:cs="Times New Roman"/>
          <w:sz w:val="28"/>
          <w:szCs w:val="28"/>
        </w:rPr>
        <w:t xml:space="preserve"> района, в том числе первая квалификационная категория – 21 человек, высшая квалификационная категория – 2 человека.</w:t>
      </w:r>
    </w:p>
    <w:p w:rsidR="00BD01F0" w:rsidRPr="00E061B5" w:rsidRDefault="00BD01F0" w:rsidP="00BD01F0">
      <w:pPr>
        <w:pStyle w:val="af"/>
        <w:spacing w:after="0" w:line="240" w:lineRule="auto"/>
        <w:ind w:left="0" w:firstLine="567"/>
        <w:jc w:val="both"/>
        <w:rPr>
          <w:rFonts w:ascii="Times New Roman" w:hAnsi="Times New Roman" w:cs="Times New Roman"/>
          <w:sz w:val="28"/>
          <w:szCs w:val="28"/>
        </w:rPr>
      </w:pPr>
      <w:r w:rsidRPr="00E061B5">
        <w:rPr>
          <w:rFonts w:ascii="Times New Roman" w:hAnsi="Times New Roman" w:cs="Times New Roman"/>
          <w:sz w:val="28"/>
          <w:szCs w:val="28"/>
        </w:rPr>
        <w:t xml:space="preserve"> </w:t>
      </w:r>
      <w:r w:rsidRPr="00E061B5">
        <w:rPr>
          <w:rFonts w:ascii="Times New Roman" w:hAnsi="Times New Roman" w:cs="Times New Roman"/>
          <w:sz w:val="28"/>
          <w:szCs w:val="28"/>
        </w:rPr>
        <w:tab/>
        <w:t xml:space="preserve">Большая часть педагогов аттестована на соответствие занимаемой должности </w:t>
      </w:r>
      <w:r w:rsidR="00AF1534" w:rsidRPr="00E061B5">
        <w:rPr>
          <w:rFonts w:ascii="Times New Roman" w:hAnsi="Times New Roman" w:cs="Times New Roman"/>
          <w:sz w:val="28"/>
          <w:szCs w:val="28"/>
        </w:rPr>
        <w:t>−</w:t>
      </w:r>
      <w:r w:rsidRPr="00E061B5">
        <w:rPr>
          <w:rFonts w:ascii="Times New Roman" w:hAnsi="Times New Roman" w:cs="Times New Roman"/>
          <w:sz w:val="28"/>
          <w:szCs w:val="28"/>
        </w:rPr>
        <w:t xml:space="preserve"> 204 чел</w:t>
      </w:r>
      <w:r w:rsidR="00C02F22" w:rsidRPr="00E061B5">
        <w:rPr>
          <w:rFonts w:ascii="Times New Roman" w:hAnsi="Times New Roman" w:cs="Times New Roman"/>
          <w:sz w:val="28"/>
          <w:szCs w:val="28"/>
        </w:rPr>
        <w:t>овека</w:t>
      </w:r>
      <w:r w:rsidRPr="00E061B5">
        <w:rPr>
          <w:rFonts w:ascii="Times New Roman" w:hAnsi="Times New Roman" w:cs="Times New Roman"/>
          <w:sz w:val="28"/>
          <w:szCs w:val="28"/>
        </w:rPr>
        <w:t xml:space="preserve"> (38%), что свидетельствует о необходимости обучения и повышения квалификации данной категории педработников.</w:t>
      </w:r>
    </w:p>
    <w:p w:rsidR="00976D53" w:rsidRPr="00E061B5" w:rsidRDefault="00976D53" w:rsidP="000E20BA">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 человек.</w:t>
      </w:r>
      <w:r w:rsidR="00487948" w:rsidRPr="00E061B5">
        <w:rPr>
          <w:rFonts w:ascii="Times New Roman" w:eastAsia="Times New Roman" w:hAnsi="Times New Roman" w:cs="Times New Roman"/>
          <w:color w:val="000000"/>
          <w:sz w:val="28"/>
          <w:szCs w:val="28"/>
          <w:lang w:val="ru-RU" w:eastAsia="ru-RU"/>
        </w:rPr>
        <w:t xml:space="preserve"> В настоящее время по программе "Земский учитель" выплаты получают 2 человека.</w:t>
      </w:r>
      <w:r w:rsidRPr="00E061B5">
        <w:rPr>
          <w:rFonts w:ascii="Times New Roman" w:eastAsia="Times New Roman" w:hAnsi="Times New Roman" w:cs="Times New Roman"/>
          <w:color w:val="000000"/>
          <w:sz w:val="28"/>
          <w:szCs w:val="28"/>
          <w:lang w:val="ru-RU" w:eastAsia="ru-RU"/>
        </w:rPr>
        <w:t xml:space="preserve"> </w:t>
      </w:r>
      <w:r w:rsidR="00284C15" w:rsidRPr="00E061B5">
        <w:rPr>
          <w:rFonts w:ascii="Times New Roman" w:eastAsia="Times New Roman" w:hAnsi="Times New Roman" w:cs="Times New Roman"/>
          <w:color w:val="000000"/>
          <w:sz w:val="28"/>
          <w:szCs w:val="28"/>
          <w:lang w:val="ru-RU" w:eastAsia="ru-RU"/>
        </w:rPr>
        <w:t>В</w:t>
      </w:r>
      <w:r w:rsidRPr="00E061B5">
        <w:rPr>
          <w:rFonts w:ascii="Times New Roman" w:eastAsia="Times New Roman" w:hAnsi="Times New Roman" w:cs="Times New Roman"/>
          <w:color w:val="000000"/>
          <w:sz w:val="28"/>
          <w:szCs w:val="28"/>
          <w:lang w:val="ru-RU" w:eastAsia="ru-RU"/>
        </w:rPr>
        <w:t xml:space="preserve">ыплачивается ежемесячное денежное вознаграждение за классное руководство </w:t>
      </w:r>
      <w:r w:rsidR="00487948" w:rsidRPr="00E061B5">
        <w:rPr>
          <w:rFonts w:ascii="Times New Roman" w:eastAsia="Times New Roman" w:hAnsi="Times New Roman" w:cs="Times New Roman"/>
          <w:color w:val="000000"/>
          <w:sz w:val="28"/>
          <w:szCs w:val="28"/>
          <w:lang w:val="ru-RU" w:eastAsia="ru-RU"/>
        </w:rPr>
        <w:t>228</w:t>
      </w:r>
      <w:r w:rsidR="00284C15" w:rsidRPr="00E061B5">
        <w:rPr>
          <w:rFonts w:ascii="Times New Roman" w:eastAsia="Times New Roman" w:hAnsi="Times New Roman" w:cs="Times New Roman"/>
          <w:color w:val="000000"/>
          <w:sz w:val="28"/>
          <w:szCs w:val="28"/>
          <w:lang w:val="ru-RU" w:eastAsia="ru-RU"/>
        </w:rPr>
        <w:t xml:space="preserve"> </w:t>
      </w:r>
      <w:r w:rsidRPr="00E061B5">
        <w:rPr>
          <w:rFonts w:ascii="Times New Roman" w:eastAsia="Times New Roman" w:hAnsi="Times New Roman" w:cs="Times New Roman"/>
          <w:color w:val="000000"/>
          <w:sz w:val="28"/>
          <w:szCs w:val="28"/>
          <w:lang w:val="ru-RU" w:eastAsia="ru-RU"/>
        </w:rPr>
        <w:t>педагогическим работникам.</w:t>
      </w:r>
    </w:p>
    <w:p w:rsidR="00E835AE" w:rsidRPr="00E061B5" w:rsidRDefault="00E835AE" w:rsidP="000E20BA">
      <w:pPr>
        <w:widowControl w:val="0"/>
        <w:suppressAutoHyphens/>
        <w:spacing w:after="0" w:line="240" w:lineRule="auto"/>
        <w:ind w:firstLine="567"/>
        <w:jc w:val="both"/>
        <w:rPr>
          <w:rFonts w:ascii="Times New Roman" w:eastAsia="Times New Roman" w:hAnsi="Times New Roman" w:cs="Times New Roman"/>
          <w:color w:val="000000"/>
          <w:sz w:val="28"/>
          <w:szCs w:val="28"/>
          <w:lang w:val="ru-RU" w:eastAsia="ru-RU"/>
        </w:rPr>
      </w:pPr>
      <w:r w:rsidRPr="00E061B5">
        <w:rPr>
          <w:rFonts w:ascii="Times New Roman" w:hAnsi="Times New Roman" w:cs="Times New Roman"/>
          <w:color w:val="000000"/>
          <w:sz w:val="28"/>
          <w:szCs w:val="28"/>
          <w:lang w:val="ru-RU"/>
        </w:rPr>
        <w:t>Дополнительное образование детей направлено на формирование и развитие творческих способностей, формирование культуры здорового образа жизни, укрепление здоровья, а также на организацию их свободного времени. Обеспечивает их социальную адаптацию, профессиональную ориентацию, а также направлено на выявление одаренных детей с учетом их возрастных и индивидуальных особенностей.</w:t>
      </w:r>
    </w:p>
    <w:p w:rsidR="00C11392" w:rsidRPr="00E061B5" w:rsidRDefault="00A624A0" w:rsidP="008C3D45">
      <w:pPr>
        <w:widowControl w:val="0"/>
        <w:shd w:val="clear" w:color="auto" w:fill="FFFFFF"/>
        <w:suppressAutoHyphens/>
        <w:spacing w:after="0" w:line="240" w:lineRule="auto"/>
        <w:ind w:firstLine="567"/>
        <w:jc w:val="both"/>
        <w:rPr>
          <w:rFonts w:ascii="Times New Roman" w:eastAsia="Verdana" w:hAnsi="Times New Roman" w:cs="Times New Roman"/>
          <w:sz w:val="28"/>
          <w:szCs w:val="28"/>
          <w:lang w:val="ru-RU"/>
        </w:rPr>
      </w:pPr>
      <w:r w:rsidRPr="00E061B5">
        <w:rPr>
          <w:rFonts w:ascii="Times New Roman" w:hAnsi="Times New Roman" w:cs="Times New Roman"/>
          <w:sz w:val="28"/>
          <w:szCs w:val="28"/>
          <w:lang w:val="ru-RU"/>
        </w:rPr>
        <w:t xml:space="preserve">В 2021 году </w:t>
      </w:r>
      <w:r w:rsidR="00E835AE" w:rsidRPr="00E061B5">
        <w:rPr>
          <w:rFonts w:ascii="Times New Roman" w:hAnsi="Times New Roman" w:cs="Times New Roman"/>
          <w:sz w:val="28"/>
          <w:szCs w:val="28"/>
          <w:lang w:val="ru-RU"/>
        </w:rPr>
        <w:t>доля</w:t>
      </w:r>
      <w:r w:rsidRPr="00E061B5">
        <w:rPr>
          <w:rFonts w:ascii="Times New Roman" w:hAnsi="Times New Roman" w:cs="Times New Roman"/>
          <w:sz w:val="28"/>
          <w:szCs w:val="28"/>
          <w:lang w:val="ru-RU"/>
        </w:rPr>
        <w:t xml:space="preserve"> детей, охваченных дополнительным образованием, составил</w:t>
      </w:r>
      <w:r w:rsidR="00E835AE" w:rsidRPr="00E061B5">
        <w:rPr>
          <w:rFonts w:ascii="Times New Roman" w:hAnsi="Times New Roman" w:cs="Times New Roman"/>
          <w:sz w:val="28"/>
          <w:szCs w:val="28"/>
          <w:lang w:val="ru-RU"/>
        </w:rPr>
        <w:t>а</w:t>
      </w:r>
      <w:r w:rsidRPr="00E061B5">
        <w:rPr>
          <w:rFonts w:ascii="Times New Roman" w:hAnsi="Times New Roman" w:cs="Times New Roman"/>
          <w:sz w:val="28"/>
          <w:szCs w:val="28"/>
          <w:lang w:val="ru-RU"/>
        </w:rPr>
        <w:t xml:space="preserve"> </w:t>
      </w:r>
      <w:r w:rsidR="00174E3B" w:rsidRPr="00E061B5">
        <w:rPr>
          <w:rFonts w:ascii="Times New Roman" w:hAnsi="Times New Roman" w:cs="Times New Roman"/>
          <w:sz w:val="28"/>
          <w:szCs w:val="28"/>
          <w:lang w:val="ru-RU"/>
        </w:rPr>
        <w:t>78,6</w:t>
      </w:r>
      <w:r w:rsidRPr="00E061B5">
        <w:rPr>
          <w:rFonts w:ascii="Times New Roman" w:hAnsi="Times New Roman" w:cs="Times New Roman"/>
          <w:sz w:val="28"/>
          <w:szCs w:val="28"/>
          <w:lang w:val="ru-RU"/>
        </w:rPr>
        <w:t xml:space="preserve">% от числа детей в возрасте 5-18 лет. </w:t>
      </w:r>
      <w:r w:rsidR="00D06E0D" w:rsidRPr="00E061B5">
        <w:rPr>
          <w:rFonts w:ascii="Times New Roman" w:hAnsi="Times New Roman" w:cs="Times New Roman"/>
          <w:sz w:val="28"/>
          <w:szCs w:val="28"/>
          <w:lang w:val="ru-RU"/>
        </w:rPr>
        <w:t xml:space="preserve">В районе услуги дополнительного образования детей предоставляются </w:t>
      </w:r>
      <w:r w:rsidR="008C3D45" w:rsidRPr="00E061B5">
        <w:rPr>
          <w:rFonts w:ascii="Times New Roman" w:eastAsia="Verdana" w:hAnsi="Times New Roman" w:cs="Times New Roman"/>
          <w:sz w:val="28"/>
          <w:szCs w:val="28"/>
          <w:lang w:val="ru-RU"/>
        </w:rPr>
        <w:t xml:space="preserve">МБУ ДО "Центр детского творчества", МБОУ ДО "Детская школа искусств им. Ю.А. Гагарина", МКОУ ДО "Детская юношеская спортивная школа", МКОУ ДО "Детский экологический центр".  </w:t>
      </w:r>
    </w:p>
    <w:p w:rsidR="008C3D45" w:rsidRPr="00E061B5" w:rsidRDefault="008C3D45" w:rsidP="008C3D45">
      <w:pPr>
        <w:widowControl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Доля детей в возрасте от 5 до 18 лет, охваченных дополнительным образованием, по состоянию на октябрь 2022 года, составляет 74,5%.</w:t>
      </w:r>
    </w:p>
    <w:p w:rsidR="008C3D45" w:rsidRPr="00E061B5" w:rsidRDefault="008C3D45" w:rsidP="008C3D45">
      <w:pPr>
        <w:widowControl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Функционируют новые места дополнительного образования детей, обеспечивающие повышение охвата детей в возрасте от 5 до 18 лет дополнительным образованием. По программам дополнительного образования, реализуемым на базе МКОУ ДО "Ц</w:t>
      </w:r>
      <w:r w:rsidR="00C02F22" w:rsidRPr="00E061B5">
        <w:rPr>
          <w:rFonts w:ascii="Times New Roman" w:hAnsi="Times New Roman" w:cs="Times New Roman"/>
          <w:sz w:val="28"/>
          <w:szCs w:val="28"/>
          <w:lang w:val="ru-RU"/>
        </w:rPr>
        <w:t>ентр детского творчества</w:t>
      </w:r>
      <w:r w:rsidRPr="00E061B5">
        <w:rPr>
          <w:rFonts w:ascii="Times New Roman" w:hAnsi="Times New Roman" w:cs="Times New Roman"/>
          <w:sz w:val="28"/>
          <w:szCs w:val="28"/>
          <w:lang w:val="ru-RU"/>
        </w:rPr>
        <w:t xml:space="preserve">", обучаются 245 детей.  </w:t>
      </w:r>
    </w:p>
    <w:p w:rsidR="005248C1" w:rsidRPr="00E061B5" w:rsidRDefault="005248C1" w:rsidP="0000178F">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Образовательные орган</w:t>
      </w:r>
      <w:r w:rsidR="00C11392" w:rsidRPr="00E061B5">
        <w:rPr>
          <w:rFonts w:ascii="Times New Roman" w:hAnsi="Times New Roman" w:cs="Times New Roman"/>
          <w:sz w:val="28"/>
          <w:szCs w:val="28"/>
          <w:lang w:val="ru-RU"/>
        </w:rPr>
        <w:t>и</w:t>
      </w:r>
      <w:r w:rsidRPr="00E061B5">
        <w:rPr>
          <w:rFonts w:ascii="Times New Roman" w:hAnsi="Times New Roman" w:cs="Times New Roman"/>
          <w:sz w:val="28"/>
          <w:szCs w:val="28"/>
          <w:lang w:val="ru-RU"/>
        </w:rPr>
        <w:t xml:space="preserve">зации продолжают принимать участие в региональных проектах </w:t>
      </w:r>
      <w:r w:rsidR="00513E51" w:rsidRPr="00E061B5">
        <w:rPr>
          <w:rFonts w:ascii="Times New Roman" w:hAnsi="Times New Roman" w:cs="Times New Roman"/>
          <w:sz w:val="28"/>
          <w:szCs w:val="28"/>
          <w:lang w:val="ru-RU"/>
        </w:rPr>
        <w:t>"Современная школа", "</w:t>
      </w:r>
      <w:r w:rsidRPr="00E061B5">
        <w:rPr>
          <w:rFonts w:ascii="Times New Roman" w:hAnsi="Times New Roman" w:cs="Times New Roman"/>
          <w:sz w:val="28"/>
          <w:szCs w:val="28"/>
          <w:lang w:val="ru-RU"/>
        </w:rPr>
        <w:t>Цифровая образовательная среда</w:t>
      </w:r>
      <w:r w:rsidR="00513E51"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w:t>
      </w:r>
      <w:r w:rsidR="00513E51"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Социальная активность</w:t>
      </w:r>
      <w:r w:rsidR="00513E51"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"Развитие системы поддержки молодежи ("Молодежь России")", </w:t>
      </w:r>
      <w:r w:rsidRPr="00E061B5">
        <w:rPr>
          <w:rFonts w:ascii="Times New Roman" w:hAnsi="Times New Roman" w:cs="Times New Roman"/>
          <w:bCs/>
          <w:sz w:val="28"/>
          <w:szCs w:val="28"/>
          <w:lang w:val="ru-RU"/>
        </w:rPr>
        <w:t>"Патриотическое воспитание граждан Российской Федерации", "Успех каждого ребенка".</w:t>
      </w:r>
    </w:p>
    <w:p w:rsidR="005248C1" w:rsidRPr="00E061B5" w:rsidRDefault="005248C1" w:rsidP="0000178F">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Система образования Котельниковского муниципального района Волгоградской области нацелена на выполнение </w:t>
      </w:r>
      <w:r w:rsidR="0000178F"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майских</w:t>
      </w:r>
      <w:r w:rsidR="0000178F"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указов Президента и планомерно выполняет следующие задачи</w:t>
      </w:r>
      <w:r w:rsidR="00513E51" w:rsidRPr="00E061B5">
        <w:rPr>
          <w:rFonts w:ascii="Times New Roman" w:hAnsi="Times New Roman" w:cs="Times New Roman"/>
          <w:sz w:val="28"/>
          <w:szCs w:val="28"/>
          <w:lang w:val="ru-RU"/>
        </w:rPr>
        <w:t>, реализация которых будет продолжена и в среднесрочной перспективе</w:t>
      </w:r>
      <w:r w:rsidR="00165E13" w:rsidRPr="00E061B5">
        <w:rPr>
          <w:rFonts w:ascii="Times New Roman" w:hAnsi="Times New Roman" w:cs="Times New Roman"/>
          <w:sz w:val="28"/>
          <w:szCs w:val="28"/>
          <w:lang w:val="ru-RU"/>
        </w:rPr>
        <w:t xml:space="preserve"> по следующим направлениям</w:t>
      </w:r>
      <w:r w:rsidRPr="00E061B5">
        <w:rPr>
          <w:rFonts w:ascii="Times New Roman" w:hAnsi="Times New Roman" w:cs="Times New Roman"/>
          <w:sz w:val="28"/>
          <w:szCs w:val="28"/>
          <w:lang w:val="ru-RU"/>
        </w:rPr>
        <w:t>:</w:t>
      </w:r>
    </w:p>
    <w:p w:rsidR="00513E51" w:rsidRPr="00E061B5" w:rsidRDefault="00513E51" w:rsidP="00513E51">
      <w:pPr>
        <w:pStyle w:val="af5"/>
        <w:widowControl w:val="0"/>
        <w:suppressAutoHyphens/>
        <w:ind w:firstLine="567"/>
        <w:jc w:val="both"/>
        <w:rPr>
          <w:rFonts w:ascii="Times New Roman" w:hAnsi="Times New Roman" w:cs="Times New Roman"/>
          <w:sz w:val="28"/>
          <w:szCs w:val="28"/>
        </w:rPr>
      </w:pPr>
      <w:r w:rsidRPr="00E061B5">
        <w:rPr>
          <w:rFonts w:ascii="Times New Roman" w:hAnsi="Times New Roman" w:cs="Times New Roman"/>
          <w:sz w:val="28"/>
          <w:szCs w:val="28"/>
        </w:rPr>
        <w:t xml:space="preserve">В рамках регионального проекта "Цифровая образовательная среда" национального проекта "Образование" с 2020 г. в МКОУ СШ № 2 г. Котельниково, с 2022 г. </w:t>
      </w:r>
      <w:r w:rsidR="00C02F22" w:rsidRPr="00E061B5">
        <w:rPr>
          <w:rFonts w:ascii="Times New Roman" w:hAnsi="Times New Roman" w:cs="Times New Roman"/>
          <w:sz w:val="28"/>
          <w:szCs w:val="28"/>
        </w:rPr>
        <w:t xml:space="preserve">- </w:t>
      </w:r>
      <w:r w:rsidRPr="00E061B5">
        <w:rPr>
          <w:rFonts w:ascii="Times New Roman" w:hAnsi="Times New Roman" w:cs="Times New Roman"/>
          <w:sz w:val="28"/>
          <w:szCs w:val="28"/>
        </w:rPr>
        <w:t xml:space="preserve">в МКОУ СШ № 3 г. Котельниково и МКОУ СШ № 4 реализуется целевая модель цифровой образовательной среды. Современное оборудование, поставленное в школы, используется при проведении Единых уроков "Безопасность в сети Интернет", Всероссийских открытых онлайн-уроков "Проектория", Международного онлайн-квеста "Сетевичок", Всероссийского </w:t>
      </w:r>
      <w:r w:rsidRPr="00E061B5">
        <w:rPr>
          <w:rFonts w:ascii="Times New Roman" w:hAnsi="Times New Roman" w:cs="Times New Roman"/>
          <w:sz w:val="28"/>
          <w:szCs w:val="28"/>
        </w:rPr>
        <w:lastRenderedPageBreak/>
        <w:t>тестирования обучающихся, онлайн-опросах, реализации Всероссийского образовательного проекта в сфере цифровой экономики "Урок Цифры". Данное оборудование применяется для работы на образовательных онлайн-платформах, при подготовке учащихся к государственной итоговой аттестации, а также при организации дистанционного обучения.</w:t>
      </w:r>
    </w:p>
    <w:p w:rsidR="008C3D45" w:rsidRPr="00E061B5" w:rsidRDefault="008C3D45" w:rsidP="008C3D45">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рамках реализации мероприятий по обновлению материально-технической базы для занятий детей физической культурой и спортом общеобразовательных организациях, расположенных в сельской местности и малых городах</w:t>
      </w:r>
      <w:r w:rsidR="00C02F22"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выполнено благоустройства спортивной площадки МКОУ СШ №4 г. Котельниково.</w:t>
      </w:r>
    </w:p>
    <w:p w:rsidR="008C3D45" w:rsidRPr="00E061B5" w:rsidRDefault="008C3D45" w:rsidP="008C3D45">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рамках плана мероприятий федерального проекта "Современная школа" национального проекта "Образование" создана районная сеть центров "Точка роста". На отчетный период восемь Центров "Точка роста" созданы как структурные подразделения общеобразовательных организаций. </w:t>
      </w:r>
    </w:p>
    <w:p w:rsidR="0029066A" w:rsidRPr="00E061B5" w:rsidRDefault="00C02F22" w:rsidP="0029066A">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Создаются</w:t>
      </w:r>
      <w:r w:rsidR="0029066A" w:rsidRPr="00E061B5">
        <w:rPr>
          <w:rFonts w:ascii="Times New Roman" w:hAnsi="Times New Roman" w:cs="Times New Roman"/>
          <w:sz w:val="28"/>
          <w:szCs w:val="28"/>
          <w:lang w:val="ru-RU"/>
        </w:rPr>
        <w:t xml:space="preserve"> услови</w:t>
      </w:r>
      <w:r w:rsidRPr="00E061B5">
        <w:rPr>
          <w:rFonts w:ascii="Times New Roman" w:hAnsi="Times New Roman" w:cs="Times New Roman"/>
          <w:sz w:val="28"/>
          <w:szCs w:val="28"/>
          <w:lang w:val="ru-RU"/>
        </w:rPr>
        <w:t>я</w:t>
      </w:r>
      <w:r w:rsidR="0029066A" w:rsidRPr="00E061B5">
        <w:rPr>
          <w:rFonts w:ascii="Times New Roman" w:hAnsi="Times New Roman" w:cs="Times New Roman"/>
          <w:sz w:val="28"/>
          <w:szCs w:val="28"/>
          <w:lang w:val="ru-RU"/>
        </w:rPr>
        <w:t xml:space="preserve"> для развития наставничества, поддержки общественных инициатив и проектов, в том числе в сфере добровольчества (волонтерства</w:t>
      </w:r>
      <w:r w:rsidRPr="00E061B5">
        <w:rPr>
          <w:rFonts w:ascii="Times New Roman" w:hAnsi="Times New Roman" w:cs="Times New Roman"/>
          <w:sz w:val="28"/>
          <w:szCs w:val="28"/>
          <w:lang w:val="ru-RU"/>
        </w:rPr>
        <w:t>): в</w:t>
      </w:r>
      <w:r w:rsidR="0029066A" w:rsidRPr="00E061B5">
        <w:rPr>
          <w:rFonts w:ascii="Times New Roman" w:hAnsi="Times New Roman" w:cs="Times New Roman"/>
          <w:sz w:val="28"/>
          <w:szCs w:val="28"/>
          <w:lang w:val="ru-RU"/>
        </w:rPr>
        <w:t xml:space="preserve"> 15 образовательных организациях (75%) действуют школьные волонтерские отряды.  </w:t>
      </w:r>
    </w:p>
    <w:p w:rsidR="00976D53" w:rsidRPr="00E061B5" w:rsidRDefault="00976D53" w:rsidP="006E6D8E">
      <w:pPr>
        <w:widowControl w:val="0"/>
        <w:suppressAutoHyphens/>
        <w:spacing w:after="0" w:line="240" w:lineRule="auto"/>
        <w:rPr>
          <w:rFonts w:ascii="Times New Roman" w:eastAsia="Times New Roman" w:hAnsi="Times New Roman" w:cs="Times New Roman"/>
          <w:sz w:val="28"/>
          <w:szCs w:val="28"/>
          <w:lang w:val="ru-RU" w:eastAsia="ru-RU"/>
        </w:rPr>
      </w:pPr>
    </w:p>
    <w:p w:rsidR="000E20BA" w:rsidRPr="00E061B5" w:rsidRDefault="000E20BA" w:rsidP="002513B7">
      <w:pPr>
        <w:widowControl w:val="0"/>
        <w:suppressAutoHyphens/>
        <w:spacing w:after="0" w:line="240" w:lineRule="auto"/>
        <w:jc w:val="center"/>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Прогноз укрепления материально-технической базы</w:t>
      </w:r>
    </w:p>
    <w:p w:rsidR="000E20BA" w:rsidRPr="00E061B5" w:rsidRDefault="002C57BA" w:rsidP="002513B7">
      <w:pPr>
        <w:widowControl w:val="0"/>
        <w:suppressAutoHyphens/>
        <w:spacing w:after="0" w:line="240" w:lineRule="auto"/>
        <w:jc w:val="center"/>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обще</w:t>
      </w:r>
      <w:r w:rsidR="000E20BA" w:rsidRPr="00E061B5">
        <w:rPr>
          <w:rFonts w:ascii="Times New Roman" w:eastAsia="Times New Roman" w:hAnsi="Times New Roman" w:cs="Times New Roman"/>
          <w:color w:val="000000"/>
          <w:sz w:val="28"/>
          <w:szCs w:val="28"/>
          <w:lang w:val="ru-RU" w:eastAsia="ru-RU"/>
        </w:rPr>
        <w:t>образовательных учреждений</w:t>
      </w:r>
    </w:p>
    <w:p w:rsidR="000E20BA" w:rsidRPr="00E061B5" w:rsidRDefault="000E20BA" w:rsidP="002513B7">
      <w:pPr>
        <w:widowControl w:val="0"/>
        <w:suppressAutoHyphens/>
        <w:spacing w:after="0" w:line="240" w:lineRule="auto"/>
        <w:ind w:firstLine="720"/>
        <w:jc w:val="both"/>
        <w:rPr>
          <w:rFonts w:ascii="Times New Roman" w:eastAsia="Times New Roman" w:hAnsi="Times New Roman" w:cs="Times New Roman"/>
          <w:color w:val="000000"/>
          <w:sz w:val="28"/>
          <w:szCs w:val="28"/>
          <w:lang w:val="ru-RU" w:eastAsia="ru-RU"/>
        </w:rPr>
      </w:pPr>
    </w:p>
    <w:tbl>
      <w:tblPr>
        <w:tblStyle w:val="af1"/>
        <w:tblW w:w="10729" w:type="dxa"/>
        <w:tblInd w:w="-459" w:type="dxa"/>
        <w:tblLayout w:type="fixed"/>
        <w:tblLook w:val="04A0"/>
      </w:tblPr>
      <w:tblGrid>
        <w:gridCol w:w="540"/>
        <w:gridCol w:w="1955"/>
        <w:gridCol w:w="2041"/>
        <w:gridCol w:w="2268"/>
        <w:gridCol w:w="1822"/>
        <w:gridCol w:w="1111"/>
        <w:gridCol w:w="992"/>
      </w:tblGrid>
      <w:tr w:rsidR="002C57BA" w:rsidRPr="00E061B5" w:rsidTr="002C57BA">
        <w:tc>
          <w:tcPr>
            <w:tcW w:w="540" w:type="dxa"/>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w:t>
            </w:r>
          </w:p>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п/п</w:t>
            </w:r>
          </w:p>
        </w:tc>
        <w:tc>
          <w:tcPr>
            <w:tcW w:w="1955" w:type="dxa"/>
            <w:tcBorders>
              <w:right w:val="single" w:sz="4" w:space="0" w:color="auto"/>
            </w:tcBorders>
          </w:tcPr>
          <w:p w:rsidR="000E20BA" w:rsidRPr="00E061B5" w:rsidRDefault="000E20BA" w:rsidP="00BB3061">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 xml:space="preserve">Наименование </w:t>
            </w:r>
          </w:p>
        </w:tc>
        <w:tc>
          <w:tcPr>
            <w:tcW w:w="2041" w:type="dxa"/>
            <w:tcBorders>
              <w:left w:val="single" w:sz="4" w:space="0" w:color="auto"/>
            </w:tcBorders>
          </w:tcPr>
          <w:p w:rsidR="000E20BA" w:rsidRPr="00E061B5" w:rsidRDefault="004D2526"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Наименование подпрограммы/ регпроекта</w:t>
            </w:r>
          </w:p>
        </w:tc>
        <w:tc>
          <w:tcPr>
            <w:tcW w:w="2268" w:type="dxa"/>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Название мероприятия</w:t>
            </w:r>
          </w:p>
        </w:tc>
        <w:tc>
          <w:tcPr>
            <w:tcW w:w="1822" w:type="dxa"/>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Наименование организации</w:t>
            </w:r>
          </w:p>
        </w:tc>
        <w:tc>
          <w:tcPr>
            <w:tcW w:w="1111" w:type="dxa"/>
            <w:tcBorders>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Год участия</w:t>
            </w:r>
          </w:p>
        </w:tc>
        <w:tc>
          <w:tcPr>
            <w:tcW w:w="992" w:type="dxa"/>
            <w:tcBorders>
              <w:lef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Сумма, тыс.  руб</w:t>
            </w:r>
            <w:r w:rsidR="004D2526" w:rsidRPr="00E061B5">
              <w:rPr>
                <w:rFonts w:ascii="Times New Roman" w:hAnsi="Times New Roman" w:cs="Times New Roman"/>
                <w:sz w:val="24"/>
                <w:szCs w:val="24"/>
                <w:lang w:val="ru-RU"/>
              </w:rPr>
              <w:t>.</w:t>
            </w:r>
          </w:p>
        </w:tc>
      </w:tr>
      <w:tr w:rsidR="002C57BA" w:rsidRPr="00E061B5" w:rsidTr="002C57BA">
        <w:trPr>
          <w:trHeight w:val="1681"/>
        </w:trPr>
        <w:tc>
          <w:tcPr>
            <w:tcW w:w="540" w:type="dxa"/>
            <w:vMerge w:val="restart"/>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1.</w:t>
            </w:r>
          </w:p>
        </w:tc>
        <w:tc>
          <w:tcPr>
            <w:tcW w:w="1955" w:type="dxa"/>
            <w:vMerge w:val="restart"/>
            <w:tcBorders>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Государственная программа Волгоградской области "Развитие образования в Волгоградской области</w:t>
            </w:r>
            <w:r w:rsidR="001B1690" w:rsidRPr="00E061B5">
              <w:rPr>
                <w:rFonts w:ascii="Times New Roman" w:hAnsi="Times New Roman" w:cs="Times New Roman"/>
                <w:sz w:val="24"/>
                <w:szCs w:val="24"/>
                <w:lang w:val="ru-RU"/>
              </w:rPr>
              <w:t>"</w:t>
            </w:r>
            <w:r w:rsidRPr="00E061B5">
              <w:rPr>
                <w:rFonts w:ascii="Times New Roman" w:hAnsi="Times New Roman" w:cs="Times New Roman"/>
                <w:sz w:val="24"/>
                <w:szCs w:val="24"/>
                <w:lang w:val="ru-RU"/>
              </w:rPr>
              <w:t>,   утвержденная  постановлением Администрации Волгоградской области от 30 октября 2017</w:t>
            </w:r>
            <w:r w:rsidR="001B1690" w:rsidRPr="00E061B5">
              <w:rPr>
                <w:rFonts w:ascii="Times New Roman" w:hAnsi="Times New Roman" w:cs="Times New Roman"/>
                <w:sz w:val="24"/>
                <w:szCs w:val="24"/>
                <w:lang w:val="ru-RU"/>
              </w:rPr>
              <w:t xml:space="preserve"> </w:t>
            </w:r>
            <w:r w:rsidRPr="00E061B5">
              <w:rPr>
                <w:rFonts w:ascii="Times New Roman" w:hAnsi="Times New Roman" w:cs="Times New Roman"/>
                <w:sz w:val="24"/>
                <w:szCs w:val="24"/>
                <w:lang w:val="ru-RU"/>
              </w:rPr>
              <w:t>года №</w:t>
            </w:r>
            <w:r w:rsidR="001B1690" w:rsidRPr="00E061B5">
              <w:rPr>
                <w:rFonts w:ascii="Times New Roman" w:hAnsi="Times New Roman" w:cs="Times New Roman"/>
                <w:sz w:val="24"/>
                <w:szCs w:val="24"/>
                <w:lang w:val="ru-RU"/>
              </w:rPr>
              <w:t xml:space="preserve"> </w:t>
            </w:r>
            <w:r w:rsidRPr="00E061B5">
              <w:rPr>
                <w:rFonts w:ascii="Times New Roman" w:hAnsi="Times New Roman" w:cs="Times New Roman"/>
                <w:sz w:val="24"/>
                <w:szCs w:val="24"/>
                <w:lang w:val="ru-RU"/>
              </w:rPr>
              <w:t>574-п</w:t>
            </w:r>
          </w:p>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041" w:type="dxa"/>
            <w:vMerge w:val="restart"/>
            <w:tcBorders>
              <w:left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 xml:space="preserve">Подпрограмма       </w:t>
            </w:r>
            <w:r w:rsidR="001B1690" w:rsidRPr="00E061B5">
              <w:rPr>
                <w:rFonts w:ascii="Times New Roman" w:hAnsi="Times New Roman" w:cs="Times New Roman"/>
                <w:sz w:val="24"/>
                <w:szCs w:val="24"/>
                <w:lang w:val="ru-RU"/>
              </w:rPr>
              <w:t>"</w:t>
            </w:r>
            <w:r w:rsidRPr="00E061B5">
              <w:rPr>
                <w:rFonts w:ascii="Times New Roman" w:hAnsi="Times New Roman" w:cs="Times New Roman"/>
                <w:sz w:val="24"/>
                <w:szCs w:val="24"/>
                <w:lang w:val="ru-RU"/>
              </w:rPr>
              <w:t>Развитие дошкольного, общего образования и дополнительного образования детей</w:t>
            </w:r>
            <w:r w:rsidR="001B1690" w:rsidRPr="00E061B5">
              <w:rPr>
                <w:rFonts w:ascii="Times New Roman" w:hAnsi="Times New Roman" w:cs="Times New Roman"/>
                <w:sz w:val="24"/>
                <w:szCs w:val="24"/>
                <w:lang w:val="ru-RU"/>
              </w:rPr>
              <w:t>"</w:t>
            </w:r>
          </w:p>
        </w:tc>
        <w:tc>
          <w:tcPr>
            <w:tcW w:w="2268" w:type="dxa"/>
            <w:tcBorders>
              <w:bottom w:val="single" w:sz="4" w:space="0" w:color="auto"/>
            </w:tcBorders>
          </w:tcPr>
          <w:p w:rsidR="000E20BA" w:rsidRPr="00E061B5" w:rsidRDefault="000E20BA" w:rsidP="001B1690">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Приобретение и замена  оконных блоков, выполнение необходимых для этого работ в зданиях образовательных учреждений</w:t>
            </w:r>
          </w:p>
        </w:tc>
        <w:tc>
          <w:tcPr>
            <w:tcW w:w="1822" w:type="dxa"/>
            <w:tcBorders>
              <w:bottom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Определяются  ежегодно</w:t>
            </w:r>
          </w:p>
        </w:tc>
        <w:tc>
          <w:tcPr>
            <w:tcW w:w="1111" w:type="dxa"/>
            <w:tcBorders>
              <w:bottom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ежегод</w:t>
            </w:r>
            <w:r w:rsidR="001B1690" w:rsidRPr="00E061B5">
              <w:rPr>
                <w:rFonts w:ascii="Times New Roman" w:hAnsi="Times New Roman" w:cs="Times New Roman"/>
                <w:sz w:val="24"/>
                <w:szCs w:val="24"/>
                <w:lang w:val="ru-RU"/>
              </w:rPr>
              <w:t>-</w:t>
            </w:r>
            <w:r w:rsidRPr="00E061B5">
              <w:rPr>
                <w:rFonts w:ascii="Times New Roman" w:hAnsi="Times New Roman" w:cs="Times New Roman"/>
                <w:sz w:val="24"/>
                <w:szCs w:val="24"/>
                <w:lang w:val="ru-RU"/>
              </w:rPr>
              <w:t>но</w:t>
            </w:r>
          </w:p>
        </w:tc>
        <w:tc>
          <w:tcPr>
            <w:tcW w:w="992" w:type="dxa"/>
            <w:tcBorders>
              <w:left w:val="single" w:sz="4" w:space="0" w:color="auto"/>
              <w:bottom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1950</w:t>
            </w:r>
          </w:p>
        </w:tc>
      </w:tr>
      <w:tr w:rsidR="002C57BA" w:rsidRPr="00E061B5" w:rsidTr="002C57BA">
        <w:trPr>
          <w:trHeight w:val="885"/>
        </w:trPr>
        <w:tc>
          <w:tcPr>
            <w:tcW w:w="540" w:type="dxa"/>
            <w:vMerge/>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1955" w:type="dxa"/>
            <w:vMerge/>
            <w:tcBorders>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041" w:type="dxa"/>
            <w:vMerge/>
            <w:tcBorders>
              <w:lef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268" w:type="dxa"/>
            <w:vMerge w:val="restart"/>
            <w:tcBorders>
              <w:top w:val="single" w:sz="4" w:space="0" w:color="auto"/>
            </w:tcBorders>
          </w:tcPr>
          <w:p w:rsidR="000E20BA" w:rsidRPr="00E061B5" w:rsidRDefault="000E20BA" w:rsidP="000E20BA">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 xml:space="preserve">Замена кровли и выполнение необходимых </w:t>
            </w:r>
            <w:r w:rsidRPr="00E061B5">
              <w:rPr>
                <w:rFonts w:ascii="Times New Roman" w:hAnsi="Times New Roman" w:cs="Times New Roman"/>
                <w:sz w:val="24"/>
                <w:szCs w:val="24"/>
                <w:lang w:val="ru-RU"/>
              </w:rPr>
              <w:br/>
              <w:t>для этого работ в зданиях образовательных учреждений</w:t>
            </w:r>
          </w:p>
        </w:tc>
        <w:tc>
          <w:tcPr>
            <w:tcW w:w="1822" w:type="dxa"/>
            <w:tcBorders>
              <w:top w:val="single" w:sz="4" w:space="0" w:color="auto"/>
              <w:bottom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МКОУ Нагольненская СШ</w:t>
            </w:r>
          </w:p>
        </w:tc>
        <w:tc>
          <w:tcPr>
            <w:tcW w:w="1111" w:type="dxa"/>
            <w:tcBorders>
              <w:top w:val="single" w:sz="4" w:space="0" w:color="auto"/>
              <w:bottom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2023</w:t>
            </w:r>
          </w:p>
        </w:tc>
        <w:tc>
          <w:tcPr>
            <w:tcW w:w="992" w:type="dxa"/>
            <w:tcBorders>
              <w:top w:val="single" w:sz="4" w:space="0" w:color="auto"/>
              <w:left w:val="single" w:sz="4" w:space="0" w:color="auto"/>
              <w:bottom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5000</w:t>
            </w:r>
          </w:p>
        </w:tc>
      </w:tr>
      <w:tr w:rsidR="002C57BA" w:rsidRPr="00E061B5" w:rsidTr="002C57BA">
        <w:trPr>
          <w:trHeight w:val="399"/>
        </w:trPr>
        <w:tc>
          <w:tcPr>
            <w:tcW w:w="540" w:type="dxa"/>
            <w:vMerge/>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1955" w:type="dxa"/>
            <w:vMerge/>
            <w:tcBorders>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041" w:type="dxa"/>
            <w:vMerge/>
            <w:tcBorders>
              <w:lef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268" w:type="dxa"/>
            <w:vMerge/>
            <w:tcBorders>
              <w:bottom w:val="single" w:sz="4" w:space="0" w:color="auto"/>
            </w:tcBorders>
          </w:tcPr>
          <w:p w:rsidR="000E20BA" w:rsidRPr="00E061B5" w:rsidRDefault="000E20BA" w:rsidP="000E20BA">
            <w:pPr>
              <w:spacing w:after="0" w:line="240" w:lineRule="auto"/>
              <w:rPr>
                <w:rFonts w:ascii="Times New Roman" w:hAnsi="Times New Roman" w:cs="Times New Roman"/>
                <w:sz w:val="24"/>
                <w:szCs w:val="24"/>
                <w:lang w:val="ru-RU"/>
              </w:rPr>
            </w:pPr>
          </w:p>
        </w:tc>
        <w:tc>
          <w:tcPr>
            <w:tcW w:w="1822" w:type="dxa"/>
            <w:tcBorders>
              <w:top w:val="single" w:sz="4" w:space="0" w:color="auto"/>
              <w:bottom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МКОУ Красноярская СШ Филиал - Нагавская ОШ</w:t>
            </w:r>
          </w:p>
        </w:tc>
        <w:tc>
          <w:tcPr>
            <w:tcW w:w="1111" w:type="dxa"/>
            <w:tcBorders>
              <w:top w:val="single" w:sz="4" w:space="0" w:color="auto"/>
              <w:bottom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2024</w:t>
            </w:r>
          </w:p>
        </w:tc>
        <w:tc>
          <w:tcPr>
            <w:tcW w:w="992" w:type="dxa"/>
            <w:tcBorders>
              <w:top w:val="single" w:sz="4" w:space="0" w:color="auto"/>
              <w:left w:val="single" w:sz="4" w:space="0" w:color="auto"/>
              <w:bottom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5000</w:t>
            </w:r>
          </w:p>
        </w:tc>
      </w:tr>
      <w:tr w:rsidR="002C57BA" w:rsidRPr="00E061B5" w:rsidTr="002C57BA">
        <w:trPr>
          <w:trHeight w:val="750"/>
        </w:trPr>
        <w:tc>
          <w:tcPr>
            <w:tcW w:w="540" w:type="dxa"/>
            <w:vMerge/>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1955" w:type="dxa"/>
            <w:vMerge/>
            <w:tcBorders>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041" w:type="dxa"/>
            <w:vMerge/>
            <w:tcBorders>
              <w:lef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268" w:type="dxa"/>
            <w:vMerge w:val="restart"/>
            <w:tcBorders>
              <w:top w:val="single" w:sz="4" w:space="0" w:color="auto"/>
            </w:tcBorders>
          </w:tcPr>
          <w:p w:rsidR="000E20BA" w:rsidRPr="00E061B5" w:rsidRDefault="000E20BA" w:rsidP="001B1690">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 xml:space="preserve">Приобретение и замена осветительных приборов , выполнение необходимых для этого работ в зданиях </w:t>
            </w:r>
            <w:r w:rsidRPr="00E061B5">
              <w:rPr>
                <w:rFonts w:ascii="Times New Roman" w:hAnsi="Times New Roman" w:cs="Times New Roman"/>
                <w:sz w:val="24"/>
                <w:szCs w:val="24"/>
                <w:lang w:val="ru-RU"/>
              </w:rPr>
              <w:lastRenderedPageBreak/>
              <w:t>образовательных учреждений</w:t>
            </w:r>
          </w:p>
        </w:tc>
        <w:tc>
          <w:tcPr>
            <w:tcW w:w="1822" w:type="dxa"/>
            <w:tcBorders>
              <w:top w:val="single" w:sz="4" w:space="0" w:color="auto"/>
              <w:bottom w:val="single" w:sz="4" w:space="0" w:color="auto"/>
            </w:tcBorders>
            <w:vAlign w:val="bottom"/>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lastRenderedPageBreak/>
              <w:t>МКОУ Красноярская СШ</w:t>
            </w:r>
          </w:p>
        </w:tc>
        <w:tc>
          <w:tcPr>
            <w:tcW w:w="1111" w:type="dxa"/>
            <w:tcBorders>
              <w:top w:val="single" w:sz="4" w:space="0" w:color="auto"/>
              <w:bottom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2023</w:t>
            </w:r>
          </w:p>
        </w:tc>
        <w:tc>
          <w:tcPr>
            <w:tcW w:w="992" w:type="dxa"/>
            <w:tcBorders>
              <w:top w:val="single" w:sz="4" w:space="0" w:color="auto"/>
              <w:left w:val="single" w:sz="4" w:space="0" w:color="auto"/>
              <w:bottom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1000</w:t>
            </w:r>
          </w:p>
        </w:tc>
      </w:tr>
      <w:tr w:rsidR="002C57BA" w:rsidRPr="00E061B5" w:rsidTr="002C57BA">
        <w:trPr>
          <w:trHeight w:val="811"/>
        </w:trPr>
        <w:tc>
          <w:tcPr>
            <w:tcW w:w="540" w:type="dxa"/>
            <w:vMerge/>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1955" w:type="dxa"/>
            <w:vMerge/>
            <w:tcBorders>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041" w:type="dxa"/>
            <w:vMerge/>
            <w:tcBorders>
              <w:lef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268" w:type="dxa"/>
            <w:vMerge/>
            <w:tcBorders>
              <w:bottom w:val="single" w:sz="4" w:space="0" w:color="auto"/>
            </w:tcBorders>
          </w:tcPr>
          <w:p w:rsidR="000E20BA" w:rsidRPr="00E061B5" w:rsidRDefault="000E20BA" w:rsidP="000E20BA">
            <w:pPr>
              <w:spacing w:after="0" w:line="240" w:lineRule="auto"/>
              <w:rPr>
                <w:rFonts w:ascii="Times New Roman" w:hAnsi="Times New Roman" w:cs="Times New Roman"/>
                <w:sz w:val="24"/>
                <w:szCs w:val="24"/>
                <w:lang w:val="ru-RU"/>
              </w:rPr>
            </w:pPr>
          </w:p>
        </w:tc>
        <w:tc>
          <w:tcPr>
            <w:tcW w:w="1822" w:type="dxa"/>
            <w:tcBorders>
              <w:top w:val="single" w:sz="4" w:space="0" w:color="auto"/>
              <w:bottom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МКОУ Генераловская СШ</w:t>
            </w:r>
          </w:p>
        </w:tc>
        <w:tc>
          <w:tcPr>
            <w:tcW w:w="1111" w:type="dxa"/>
            <w:tcBorders>
              <w:top w:val="single" w:sz="4" w:space="0" w:color="auto"/>
              <w:bottom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2024</w:t>
            </w:r>
          </w:p>
        </w:tc>
        <w:tc>
          <w:tcPr>
            <w:tcW w:w="992" w:type="dxa"/>
            <w:tcBorders>
              <w:top w:val="single" w:sz="4" w:space="0" w:color="auto"/>
              <w:left w:val="single" w:sz="4" w:space="0" w:color="auto"/>
              <w:bottom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1000</w:t>
            </w:r>
          </w:p>
        </w:tc>
      </w:tr>
      <w:tr w:rsidR="002C57BA" w:rsidRPr="00E061B5" w:rsidTr="002C57BA">
        <w:trPr>
          <w:trHeight w:val="585"/>
        </w:trPr>
        <w:tc>
          <w:tcPr>
            <w:tcW w:w="540" w:type="dxa"/>
            <w:vMerge/>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1955" w:type="dxa"/>
            <w:vMerge/>
            <w:tcBorders>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041" w:type="dxa"/>
            <w:vMerge/>
            <w:tcBorders>
              <w:lef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268" w:type="dxa"/>
            <w:vMerge w:val="restart"/>
            <w:tcBorders>
              <w:top w:val="single" w:sz="4" w:space="0" w:color="auto"/>
            </w:tcBorders>
          </w:tcPr>
          <w:p w:rsidR="000E20BA" w:rsidRPr="00E061B5" w:rsidRDefault="000E20BA" w:rsidP="000E20BA">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 xml:space="preserve">Благоустройство площадок для проведения </w:t>
            </w:r>
          </w:p>
          <w:p w:rsidR="000E20BA" w:rsidRPr="00E061B5" w:rsidRDefault="000E20BA" w:rsidP="000E20BA">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 xml:space="preserve">праздничных линеек  и других мероприятий  на территории образовательных учреждений </w:t>
            </w:r>
          </w:p>
        </w:tc>
        <w:tc>
          <w:tcPr>
            <w:tcW w:w="1822" w:type="dxa"/>
            <w:tcBorders>
              <w:top w:val="single" w:sz="4" w:space="0" w:color="auto"/>
              <w:bottom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Нагавская ОШ-филиал МКОУ Красноярской СШ</w:t>
            </w:r>
          </w:p>
        </w:tc>
        <w:tc>
          <w:tcPr>
            <w:tcW w:w="1111" w:type="dxa"/>
            <w:tcBorders>
              <w:top w:val="single" w:sz="4" w:space="0" w:color="auto"/>
              <w:bottom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2023</w:t>
            </w:r>
          </w:p>
        </w:tc>
        <w:tc>
          <w:tcPr>
            <w:tcW w:w="992" w:type="dxa"/>
            <w:tcBorders>
              <w:top w:val="single" w:sz="4" w:space="0" w:color="auto"/>
              <w:left w:val="single" w:sz="4" w:space="0" w:color="auto"/>
              <w:bottom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1000</w:t>
            </w:r>
          </w:p>
        </w:tc>
      </w:tr>
      <w:tr w:rsidR="002C57BA" w:rsidRPr="00E061B5" w:rsidTr="002C57BA">
        <w:trPr>
          <w:trHeight w:val="540"/>
        </w:trPr>
        <w:tc>
          <w:tcPr>
            <w:tcW w:w="540" w:type="dxa"/>
            <w:vMerge/>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1955" w:type="dxa"/>
            <w:vMerge/>
            <w:tcBorders>
              <w:bottom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041" w:type="dxa"/>
            <w:vMerge/>
            <w:tcBorders>
              <w:lef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p>
        </w:tc>
        <w:tc>
          <w:tcPr>
            <w:tcW w:w="2268" w:type="dxa"/>
            <w:vMerge/>
          </w:tcPr>
          <w:p w:rsidR="000E20BA" w:rsidRPr="00E061B5" w:rsidRDefault="000E20BA" w:rsidP="000E20BA">
            <w:pPr>
              <w:spacing w:after="0" w:line="240" w:lineRule="auto"/>
              <w:rPr>
                <w:rFonts w:ascii="Times New Roman" w:hAnsi="Times New Roman" w:cs="Times New Roman"/>
                <w:sz w:val="24"/>
                <w:szCs w:val="24"/>
                <w:lang w:val="ru-RU"/>
              </w:rPr>
            </w:pPr>
          </w:p>
        </w:tc>
        <w:tc>
          <w:tcPr>
            <w:tcW w:w="1822" w:type="dxa"/>
            <w:tcBorders>
              <w:top w:val="single" w:sz="4" w:space="0" w:color="auto"/>
            </w:tcBorders>
          </w:tcPr>
          <w:p w:rsidR="000E20BA" w:rsidRPr="00E061B5" w:rsidRDefault="000E20BA" w:rsidP="006056E1">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МКОУ СШ №2</w:t>
            </w:r>
          </w:p>
        </w:tc>
        <w:tc>
          <w:tcPr>
            <w:tcW w:w="1111" w:type="dxa"/>
            <w:tcBorders>
              <w:top w:val="single" w:sz="4" w:space="0" w:color="auto"/>
              <w:right w:val="single" w:sz="4" w:space="0" w:color="auto"/>
            </w:tcBorders>
          </w:tcPr>
          <w:p w:rsidR="000E20BA" w:rsidRPr="00E061B5" w:rsidRDefault="000E20BA"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2024</w:t>
            </w:r>
          </w:p>
        </w:tc>
        <w:tc>
          <w:tcPr>
            <w:tcW w:w="992" w:type="dxa"/>
            <w:tcBorders>
              <w:top w:val="single" w:sz="4" w:space="0" w:color="auto"/>
              <w:left w:val="single" w:sz="4" w:space="0" w:color="auto"/>
            </w:tcBorders>
          </w:tcPr>
          <w:p w:rsidR="000E20BA" w:rsidRPr="00E061B5" w:rsidRDefault="000E20BA" w:rsidP="001B169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1000</w:t>
            </w:r>
          </w:p>
        </w:tc>
      </w:tr>
      <w:tr w:rsidR="00BB3061" w:rsidRPr="00E061B5" w:rsidTr="002C57BA">
        <w:tc>
          <w:tcPr>
            <w:tcW w:w="540" w:type="dxa"/>
            <w:vMerge w:val="restart"/>
          </w:tcPr>
          <w:p w:rsidR="00BB3061" w:rsidRPr="00E061B5" w:rsidRDefault="00BB3061" w:rsidP="000E20BA">
            <w:pPr>
              <w:spacing w:after="0" w:line="240" w:lineRule="auto"/>
              <w:jc w:val="center"/>
              <w:rPr>
                <w:rFonts w:ascii="Times New Roman" w:hAnsi="Times New Roman" w:cs="Times New Roman"/>
                <w:sz w:val="24"/>
                <w:szCs w:val="24"/>
                <w:lang w:val="ru-RU"/>
              </w:rPr>
            </w:pPr>
          </w:p>
        </w:tc>
        <w:tc>
          <w:tcPr>
            <w:tcW w:w="1955" w:type="dxa"/>
            <w:vMerge w:val="restart"/>
            <w:tcBorders>
              <w:top w:val="single" w:sz="4" w:space="0" w:color="auto"/>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jc w:val="center"/>
              <w:rPr>
                <w:rFonts w:ascii="Times New Roman" w:hAnsi="Times New Roman" w:cs="Times New Roman"/>
                <w:sz w:val="24"/>
                <w:szCs w:val="24"/>
                <w:lang w:val="ru-RU"/>
              </w:rPr>
            </w:pPr>
          </w:p>
          <w:p w:rsidR="00BB3061" w:rsidRPr="00E061B5" w:rsidRDefault="00BB3061" w:rsidP="000E20BA">
            <w:pPr>
              <w:spacing w:after="0" w:line="240" w:lineRule="auto"/>
              <w:rPr>
                <w:rFonts w:ascii="Times New Roman" w:hAnsi="Times New Roman" w:cs="Times New Roman"/>
                <w:sz w:val="24"/>
                <w:szCs w:val="24"/>
                <w:lang w:val="ru-RU"/>
              </w:rPr>
            </w:pPr>
          </w:p>
          <w:p w:rsidR="00BB3061" w:rsidRPr="00E061B5" w:rsidRDefault="00BB3061" w:rsidP="000E20BA">
            <w:pPr>
              <w:spacing w:after="0" w:line="240" w:lineRule="auto"/>
              <w:rPr>
                <w:rFonts w:ascii="Times New Roman" w:hAnsi="Times New Roman" w:cs="Times New Roman"/>
                <w:sz w:val="24"/>
                <w:szCs w:val="24"/>
                <w:lang w:val="ru-RU"/>
              </w:rPr>
            </w:pPr>
          </w:p>
          <w:p w:rsidR="00BB3061" w:rsidRPr="00E061B5" w:rsidRDefault="00BB3061" w:rsidP="000E20BA">
            <w:pPr>
              <w:spacing w:after="0" w:line="240" w:lineRule="auto"/>
              <w:rPr>
                <w:rFonts w:ascii="Times New Roman" w:hAnsi="Times New Roman" w:cs="Times New Roman"/>
                <w:sz w:val="24"/>
                <w:szCs w:val="24"/>
                <w:lang w:val="ru-RU"/>
              </w:rPr>
            </w:pPr>
          </w:p>
          <w:p w:rsidR="00BB3061" w:rsidRPr="00E061B5" w:rsidRDefault="00BB3061" w:rsidP="000E20BA">
            <w:pPr>
              <w:spacing w:after="0" w:line="240" w:lineRule="auto"/>
              <w:rPr>
                <w:rFonts w:ascii="Times New Roman" w:hAnsi="Times New Roman" w:cs="Times New Roman"/>
                <w:sz w:val="24"/>
                <w:szCs w:val="24"/>
                <w:lang w:val="ru-RU"/>
              </w:rPr>
            </w:pPr>
          </w:p>
          <w:p w:rsidR="00BB3061" w:rsidRPr="00E061B5" w:rsidRDefault="00BB3061" w:rsidP="000E20BA">
            <w:pPr>
              <w:spacing w:after="0" w:line="240" w:lineRule="auto"/>
              <w:rPr>
                <w:rFonts w:ascii="Times New Roman" w:hAnsi="Times New Roman" w:cs="Times New Roman"/>
                <w:sz w:val="24"/>
                <w:szCs w:val="24"/>
                <w:lang w:val="ru-RU"/>
              </w:rPr>
            </w:pPr>
          </w:p>
          <w:p w:rsidR="00BB3061" w:rsidRPr="00E061B5" w:rsidRDefault="00BB3061" w:rsidP="000E20BA">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Государственная программа Волгоградской области "Развитие образования в Волгоградской области" и государственной программы Российской Федерации "Развитие образования"</w:t>
            </w:r>
          </w:p>
          <w:p w:rsidR="00BB3061" w:rsidRPr="00E061B5" w:rsidRDefault="00BB3061" w:rsidP="000E20BA">
            <w:pPr>
              <w:spacing w:after="0" w:line="240" w:lineRule="auto"/>
              <w:rPr>
                <w:rFonts w:ascii="Times New Roman" w:hAnsi="Times New Roman" w:cs="Times New Roman"/>
                <w:sz w:val="24"/>
                <w:szCs w:val="24"/>
                <w:lang w:val="ru-RU"/>
              </w:rPr>
            </w:pPr>
          </w:p>
        </w:tc>
        <w:tc>
          <w:tcPr>
            <w:tcW w:w="2041" w:type="dxa"/>
            <w:tcBorders>
              <w:left w:val="single" w:sz="4" w:space="0" w:color="auto"/>
            </w:tcBorders>
          </w:tcPr>
          <w:p w:rsidR="00BB3061" w:rsidRPr="00E061B5" w:rsidRDefault="00BB3061" w:rsidP="0064356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Региональный проект "Успех каждого ребенка" в рамках федерального проекта "Успех каждого ребенка" национального проекта "Образование" в рамках государственной программы Российской Федерации "Развитие образования"</w:t>
            </w:r>
          </w:p>
        </w:tc>
        <w:tc>
          <w:tcPr>
            <w:tcW w:w="2268" w:type="dxa"/>
          </w:tcPr>
          <w:p w:rsidR="00BB3061" w:rsidRPr="00E061B5" w:rsidRDefault="00BB3061" w:rsidP="001B1690">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Создание условий для занятия физической культурой и спортом (ремонт спортзала)</w:t>
            </w:r>
          </w:p>
        </w:tc>
        <w:tc>
          <w:tcPr>
            <w:tcW w:w="1822" w:type="dxa"/>
          </w:tcPr>
          <w:p w:rsidR="00BB3061" w:rsidRPr="00E061B5" w:rsidRDefault="00BB3061" w:rsidP="006056E1">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МКОУ СШ №2</w:t>
            </w:r>
          </w:p>
        </w:tc>
        <w:tc>
          <w:tcPr>
            <w:tcW w:w="1111" w:type="dxa"/>
            <w:tcBorders>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2024</w:t>
            </w:r>
          </w:p>
        </w:tc>
        <w:tc>
          <w:tcPr>
            <w:tcW w:w="992" w:type="dxa"/>
            <w:tcBorders>
              <w:left w:val="single" w:sz="4" w:space="0" w:color="auto"/>
            </w:tcBorders>
          </w:tcPr>
          <w:p w:rsidR="00BB3061" w:rsidRPr="00E061B5" w:rsidRDefault="00BB3061" w:rsidP="004D2526">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1439,5</w:t>
            </w:r>
          </w:p>
        </w:tc>
      </w:tr>
      <w:tr w:rsidR="00BB3061" w:rsidRPr="00E061B5" w:rsidTr="002C57BA">
        <w:tc>
          <w:tcPr>
            <w:tcW w:w="540" w:type="dxa"/>
            <w:vMerge/>
          </w:tcPr>
          <w:p w:rsidR="00BB3061" w:rsidRPr="00E061B5" w:rsidRDefault="00BB3061" w:rsidP="000E20BA">
            <w:pPr>
              <w:spacing w:after="0" w:line="240" w:lineRule="auto"/>
              <w:jc w:val="center"/>
              <w:rPr>
                <w:rFonts w:ascii="Times New Roman" w:hAnsi="Times New Roman" w:cs="Times New Roman"/>
                <w:sz w:val="24"/>
                <w:szCs w:val="24"/>
                <w:lang w:val="ru-RU"/>
              </w:rPr>
            </w:pPr>
          </w:p>
        </w:tc>
        <w:tc>
          <w:tcPr>
            <w:tcW w:w="1955" w:type="dxa"/>
            <w:vMerge/>
            <w:tcBorders>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p>
        </w:tc>
        <w:tc>
          <w:tcPr>
            <w:tcW w:w="2041" w:type="dxa"/>
            <w:tcBorders>
              <w:left w:val="single" w:sz="4" w:space="0" w:color="auto"/>
            </w:tcBorders>
          </w:tcPr>
          <w:p w:rsidR="00BB3061" w:rsidRPr="00E061B5" w:rsidRDefault="00BB3061" w:rsidP="0064356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Подпрограмма "Региональный проект по модернизации школьных  систем образования"</w:t>
            </w:r>
          </w:p>
        </w:tc>
        <w:tc>
          <w:tcPr>
            <w:tcW w:w="2268" w:type="dxa"/>
          </w:tcPr>
          <w:p w:rsidR="00BB3061" w:rsidRPr="00E061B5" w:rsidRDefault="00BB3061" w:rsidP="000E20BA">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Проведение работ по капитальному ремонту зданий государственных и муниципальных общеобразовательных организаций.</w:t>
            </w:r>
          </w:p>
          <w:p w:rsidR="00BB3061" w:rsidRPr="00E061B5" w:rsidRDefault="00BB3061" w:rsidP="000E20BA">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Оснащение отремонтированных зданий  государственных и муниципальных общеобразовательных организаций средствами обучения и воспитания</w:t>
            </w:r>
          </w:p>
        </w:tc>
        <w:tc>
          <w:tcPr>
            <w:tcW w:w="1822" w:type="dxa"/>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Подана заявка на проведение капитального ремонта здания МКОУ СШ №3  г.Котельниково</w:t>
            </w:r>
          </w:p>
        </w:tc>
        <w:tc>
          <w:tcPr>
            <w:tcW w:w="1111" w:type="dxa"/>
            <w:tcBorders>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2024</w:t>
            </w:r>
          </w:p>
        </w:tc>
        <w:tc>
          <w:tcPr>
            <w:tcW w:w="992" w:type="dxa"/>
            <w:tcBorders>
              <w:left w:val="single" w:sz="4" w:space="0" w:color="auto"/>
            </w:tcBorders>
          </w:tcPr>
          <w:p w:rsidR="00BB3061" w:rsidRPr="00E061B5" w:rsidRDefault="00BB3061" w:rsidP="000E20BA">
            <w:pPr>
              <w:spacing w:after="0" w:line="240" w:lineRule="auto"/>
              <w:jc w:val="center"/>
              <w:rPr>
                <w:rFonts w:ascii="Times New Roman" w:hAnsi="Times New Roman" w:cs="Times New Roman"/>
                <w:lang w:val="ru-RU"/>
              </w:rPr>
            </w:pPr>
            <w:r w:rsidRPr="00E061B5">
              <w:rPr>
                <w:rFonts w:ascii="Times New Roman" w:hAnsi="Times New Roman" w:cs="Times New Roman"/>
                <w:lang w:val="ru-RU"/>
              </w:rPr>
              <w:t>86109,1</w:t>
            </w:r>
          </w:p>
        </w:tc>
      </w:tr>
      <w:tr w:rsidR="00BB3061" w:rsidRPr="00E061B5" w:rsidTr="002C57BA">
        <w:tc>
          <w:tcPr>
            <w:tcW w:w="540" w:type="dxa"/>
            <w:vMerge w:val="restart"/>
          </w:tcPr>
          <w:p w:rsidR="00BB3061" w:rsidRPr="00E061B5" w:rsidRDefault="00BB3061" w:rsidP="000E20BA">
            <w:pPr>
              <w:spacing w:after="0" w:line="240" w:lineRule="auto"/>
              <w:jc w:val="center"/>
              <w:rPr>
                <w:rFonts w:ascii="Times New Roman" w:hAnsi="Times New Roman" w:cs="Times New Roman"/>
                <w:sz w:val="24"/>
                <w:szCs w:val="24"/>
                <w:lang w:val="ru-RU"/>
              </w:rPr>
            </w:pPr>
          </w:p>
        </w:tc>
        <w:tc>
          <w:tcPr>
            <w:tcW w:w="1955" w:type="dxa"/>
            <w:vMerge w:val="restart"/>
            <w:tcBorders>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Нацпроект "Образование"</w:t>
            </w:r>
          </w:p>
        </w:tc>
        <w:tc>
          <w:tcPr>
            <w:tcW w:w="2041" w:type="dxa"/>
            <w:vMerge w:val="restart"/>
            <w:tcBorders>
              <w:left w:val="single" w:sz="4" w:space="0" w:color="auto"/>
            </w:tcBorders>
          </w:tcPr>
          <w:p w:rsidR="00BB3061" w:rsidRPr="00E061B5" w:rsidRDefault="00BB3061" w:rsidP="00643560">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Рег</w:t>
            </w:r>
            <w:r w:rsidR="00942479" w:rsidRPr="00E061B5">
              <w:rPr>
                <w:rFonts w:ascii="Times New Roman" w:hAnsi="Times New Roman" w:cs="Times New Roman"/>
                <w:sz w:val="24"/>
                <w:szCs w:val="24"/>
                <w:lang w:val="ru-RU"/>
              </w:rPr>
              <w:t xml:space="preserve">иональный </w:t>
            </w:r>
            <w:r w:rsidRPr="00E061B5">
              <w:rPr>
                <w:rFonts w:ascii="Times New Roman" w:hAnsi="Times New Roman" w:cs="Times New Roman"/>
                <w:sz w:val="24"/>
                <w:szCs w:val="24"/>
                <w:lang w:val="ru-RU"/>
              </w:rPr>
              <w:t>проект "Современная школа"</w:t>
            </w:r>
          </w:p>
        </w:tc>
        <w:tc>
          <w:tcPr>
            <w:tcW w:w="2268" w:type="dxa"/>
            <w:vMerge w:val="restart"/>
          </w:tcPr>
          <w:p w:rsidR="00BB3061" w:rsidRPr="00E061B5" w:rsidRDefault="00BB3061" w:rsidP="000E20BA">
            <w:pPr>
              <w:spacing w:after="0" w:line="240" w:lineRule="auto"/>
              <w:rPr>
                <w:rFonts w:ascii="Times New Roman" w:hAnsi="Times New Roman" w:cs="Times New Roman"/>
                <w:sz w:val="24"/>
                <w:szCs w:val="24"/>
                <w:lang w:val="ru-RU"/>
              </w:rPr>
            </w:pPr>
            <w:r w:rsidRPr="00E061B5">
              <w:rPr>
                <w:rFonts w:ascii="Times New Roman" w:hAnsi="Times New Roman" w:cs="Times New Roman"/>
                <w:sz w:val="24"/>
                <w:szCs w:val="24"/>
                <w:lang w:val="ru-RU"/>
              </w:rPr>
              <w:t>Ремонт кабинетов Центров "Точка роста"</w:t>
            </w:r>
          </w:p>
        </w:tc>
        <w:tc>
          <w:tcPr>
            <w:tcW w:w="1822" w:type="dxa"/>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 кабинета в двух школах</w:t>
            </w:r>
          </w:p>
        </w:tc>
        <w:tc>
          <w:tcPr>
            <w:tcW w:w="1111" w:type="dxa"/>
            <w:tcBorders>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2023</w:t>
            </w:r>
          </w:p>
        </w:tc>
        <w:tc>
          <w:tcPr>
            <w:tcW w:w="992" w:type="dxa"/>
            <w:tcBorders>
              <w:left w:val="single" w:sz="4" w:space="0" w:color="auto"/>
            </w:tcBorders>
          </w:tcPr>
          <w:p w:rsidR="00BB3061" w:rsidRPr="00E061B5" w:rsidRDefault="00BB3061" w:rsidP="000E20BA">
            <w:pPr>
              <w:spacing w:after="0" w:line="240" w:lineRule="auto"/>
              <w:jc w:val="center"/>
              <w:rPr>
                <w:rFonts w:ascii="Times New Roman" w:hAnsi="Times New Roman" w:cs="Times New Roman"/>
                <w:lang w:val="ru-RU"/>
              </w:rPr>
            </w:pPr>
            <w:r w:rsidRPr="00E061B5">
              <w:rPr>
                <w:rFonts w:ascii="Times New Roman" w:hAnsi="Times New Roman" w:cs="Times New Roman"/>
                <w:lang w:val="ru-RU"/>
              </w:rPr>
              <w:t>1600</w:t>
            </w:r>
          </w:p>
        </w:tc>
      </w:tr>
      <w:tr w:rsidR="00BB3061" w:rsidRPr="00E061B5" w:rsidTr="002C57BA">
        <w:tc>
          <w:tcPr>
            <w:tcW w:w="540" w:type="dxa"/>
            <w:vMerge/>
          </w:tcPr>
          <w:p w:rsidR="00BB3061" w:rsidRPr="00E061B5" w:rsidRDefault="00BB3061" w:rsidP="000E20BA">
            <w:pPr>
              <w:spacing w:after="0" w:line="240" w:lineRule="auto"/>
              <w:jc w:val="center"/>
              <w:rPr>
                <w:rFonts w:ascii="Times New Roman" w:hAnsi="Times New Roman" w:cs="Times New Roman"/>
                <w:sz w:val="24"/>
                <w:szCs w:val="24"/>
                <w:lang w:val="ru-RU"/>
              </w:rPr>
            </w:pPr>
          </w:p>
        </w:tc>
        <w:tc>
          <w:tcPr>
            <w:tcW w:w="1955" w:type="dxa"/>
            <w:vMerge/>
            <w:tcBorders>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p>
        </w:tc>
        <w:tc>
          <w:tcPr>
            <w:tcW w:w="2041" w:type="dxa"/>
            <w:vMerge/>
            <w:tcBorders>
              <w:left w:val="single" w:sz="4" w:space="0" w:color="auto"/>
            </w:tcBorders>
          </w:tcPr>
          <w:p w:rsidR="00BB3061" w:rsidRPr="00E061B5" w:rsidRDefault="00BB3061" w:rsidP="00643560">
            <w:pPr>
              <w:spacing w:after="0" w:line="240" w:lineRule="auto"/>
              <w:jc w:val="center"/>
              <w:rPr>
                <w:rFonts w:ascii="Times New Roman" w:hAnsi="Times New Roman" w:cs="Times New Roman"/>
                <w:sz w:val="24"/>
                <w:szCs w:val="24"/>
                <w:lang w:val="ru-RU"/>
              </w:rPr>
            </w:pPr>
          </w:p>
        </w:tc>
        <w:tc>
          <w:tcPr>
            <w:tcW w:w="2268" w:type="dxa"/>
            <w:vMerge/>
          </w:tcPr>
          <w:p w:rsidR="00BB3061" w:rsidRPr="00E061B5" w:rsidRDefault="00BB3061" w:rsidP="000E20BA">
            <w:pPr>
              <w:spacing w:after="0" w:line="240" w:lineRule="auto"/>
              <w:rPr>
                <w:rFonts w:ascii="Times New Roman" w:hAnsi="Times New Roman" w:cs="Times New Roman"/>
                <w:sz w:val="24"/>
                <w:szCs w:val="24"/>
                <w:lang w:val="ru-RU"/>
              </w:rPr>
            </w:pPr>
          </w:p>
        </w:tc>
        <w:tc>
          <w:tcPr>
            <w:tcW w:w="1822" w:type="dxa"/>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по 2 кабинета в 5-ти школах</w:t>
            </w:r>
          </w:p>
        </w:tc>
        <w:tc>
          <w:tcPr>
            <w:tcW w:w="1111" w:type="dxa"/>
            <w:tcBorders>
              <w:right w:val="single" w:sz="4" w:space="0" w:color="auto"/>
            </w:tcBorders>
          </w:tcPr>
          <w:p w:rsidR="00BB3061" w:rsidRPr="00E061B5" w:rsidRDefault="00BB3061" w:rsidP="000E20BA">
            <w:pPr>
              <w:spacing w:after="0" w:line="240" w:lineRule="auto"/>
              <w:jc w:val="center"/>
              <w:rPr>
                <w:rFonts w:ascii="Times New Roman" w:hAnsi="Times New Roman" w:cs="Times New Roman"/>
                <w:sz w:val="24"/>
                <w:szCs w:val="24"/>
                <w:lang w:val="ru-RU"/>
              </w:rPr>
            </w:pPr>
            <w:r w:rsidRPr="00E061B5">
              <w:rPr>
                <w:rFonts w:ascii="Times New Roman" w:hAnsi="Times New Roman" w:cs="Times New Roman"/>
                <w:sz w:val="24"/>
                <w:szCs w:val="24"/>
                <w:lang w:val="ru-RU"/>
              </w:rPr>
              <w:t>2024</w:t>
            </w:r>
          </w:p>
        </w:tc>
        <w:tc>
          <w:tcPr>
            <w:tcW w:w="992" w:type="dxa"/>
            <w:tcBorders>
              <w:left w:val="single" w:sz="4" w:space="0" w:color="auto"/>
            </w:tcBorders>
          </w:tcPr>
          <w:p w:rsidR="00BB3061" w:rsidRPr="00E061B5" w:rsidRDefault="00BB3061" w:rsidP="000E20BA">
            <w:pPr>
              <w:spacing w:after="0" w:line="240" w:lineRule="auto"/>
              <w:jc w:val="center"/>
              <w:rPr>
                <w:rFonts w:ascii="Times New Roman" w:hAnsi="Times New Roman" w:cs="Times New Roman"/>
                <w:lang w:val="ru-RU"/>
              </w:rPr>
            </w:pPr>
            <w:r w:rsidRPr="00E061B5">
              <w:rPr>
                <w:rFonts w:ascii="Times New Roman" w:hAnsi="Times New Roman" w:cs="Times New Roman"/>
                <w:lang w:val="ru-RU"/>
              </w:rPr>
              <w:t>4500</w:t>
            </w:r>
          </w:p>
        </w:tc>
      </w:tr>
    </w:tbl>
    <w:p w:rsidR="00767893" w:rsidRPr="00E061B5" w:rsidRDefault="00767893" w:rsidP="00E44813">
      <w:pPr>
        <w:widowControl w:val="0"/>
        <w:suppressAutoHyphens/>
        <w:spacing w:after="0" w:line="240" w:lineRule="auto"/>
        <w:rPr>
          <w:rFonts w:ascii="Times New Roman" w:hAnsi="Times New Roman" w:cs="Times New Roman"/>
          <w:sz w:val="28"/>
          <w:szCs w:val="28"/>
          <w:lang w:val="ru-RU"/>
        </w:rPr>
      </w:pPr>
    </w:p>
    <w:p w:rsidR="00AD3FC6" w:rsidRPr="00E061B5" w:rsidRDefault="00AD3FC6" w:rsidP="00E44813">
      <w:pPr>
        <w:widowControl w:val="0"/>
        <w:suppressAutoHyphens/>
        <w:spacing w:after="0" w:line="240" w:lineRule="auto"/>
        <w:rPr>
          <w:rFonts w:ascii="Times New Roman" w:hAnsi="Times New Roman" w:cs="Times New Roman"/>
          <w:sz w:val="28"/>
          <w:szCs w:val="28"/>
          <w:lang w:val="ru-RU"/>
        </w:rPr>
      </w:pPr>
    </w:p>
    <w:p w:rsidR="00AD3FC6" w:rsidRPr="00E061B5" w:rsidRDefault="00AD3FC6" w:rsidP="00E44813">
      <w:pPr>
        <w:widowControl w:val="0"/>
        <w:suppressAutoHyphens/>
        <w:spacing w:after="0" w:line="240" w:lineRule="auto"/>
        <w:rPr>
          <w:rFonts w:ascii="Times New Roman" w:hAnsi="Times New Roman" w:cs="Times New Roman"/>
          <w:sz w:val="28"/>
          <w:szCs w:val="28"/>
          <w:lang w:val="ru-RU"/>
        </w:rPr>
      </w:pPr>
    </w:p>
    <w:p w:rsidR="00687F65" w:rsidRPr="00E061B5" w:rsidRDefault="0008012B" w:rsidP="00E44813">
      <w:pPr>
        <w:widowControl w:val="0"/>
        <w:suppressAutoHyphens/>
        <w:spacing w:after="0" w:line="240" w:lineRule="auto"/>
        <w:jc w:val="center"/>
        <w:rPr>
          <w:rFonts w:ascii="Times New Roman" w:hAnsi="Times New Roman" w:cs="Times New Roman"/>
          <w:bCs/>
          <w:sz w:val="28"/>
          <w:szCs w:val="28"/>
          <w:lang w:val="ru-RU"/>
        </w:rPr>
      </w:pPr>
      <w:r w:rsidRPr="00E061B5">
        <w:rPr>
          <w:rFonts w:ascii="Times New Roman" w:hAnsi="Times New Roman" w:cs="Times New Roman"/>
          <w:sz w:val="28"/>
          <w:szCs w:val="28"/>
          <w:lang w:val="ru-RU"/>
        </w:rPr>
        <w:lastRenderedPageBreak/>
        <w:t xml:space="preserve">4.2. </w:t>
      </w:r>
      <w:r w:rsidR="005C00B6">
        <w:rPr>
          <w:rFonts w:ascii="Times New Roman" w:hAnsi="Times New Roman" w:cs="Times New Roman"/>
          <w:sz w:val="28"/>
          <w:szCs w:val="28"/>
          <w:lang w:val="ru-RU"/>
        </w:rPr>
        <w:t>Развитие з</w:t>
      </w:r>
      <w:r w:rsidR="00687F65" w:rsidRPr="00E061B5">
        <w:rPr>
          <w:rFonts w:ascii="Times New Roman" w:hAnsi="Times New Roman" w:cs="Times New Roman"/>
          <w:sz w:val="28"/>
          <w:szCs w:val="28"/>
          <w:lang w:val="ru-RU"/>
        </w:rPr>
        <w:t>дравоохранени</w:t>
      </w:r>
      <w:r w:rsidR="005C00B6">
        <w:rPr>
          <w:rFonts w:ascii="Times New Roman" w:hAnsi="Times New Roman" w:cs="Times New Roman"/>
          <w:sz w:val="28"/>
          <w:szCs w:val="28"/>
          <w:lang w:val="ru-RU"/>
        </w:rPr>
        <w:t>я</w:t>
      </w:r>
    </w:p>
    <w:p w:rsidR="00687F65" w:rsidRPr="00E061B5" w:rsidRDefault="00687F65" w:rsidP="00E44813">
      <w:pPr>
        <w:pStyle w:val="ad"/>
        <w:widowControl w:val="0"/>
        <w:suppressAutoHyphens/>
        <w:spacing w:after="0"/>
        <w:ind w:firstLine="567"/>
        <w:jc w:val="both"/>
        <w:rPr>
          <w:sz w:val="28"/>
          <w:szCs w:val="28"/>
          <w:lang w:eastAsia="ru-RU"/>
        </w:rPr>
      </w:pPr>
    </w:p>
    <w:p w:rsidR="00687F65" w:rsidRPr="00E061B5" w:rsidRDefault="00687F65" w:rsidP="00E44813">
      <w:pPr>
        <w:pStyle w:val="ad"/>
        <w:widowControl w:val="0"/>
        <w:suppressAutoHyphens/>
        <w:spacing w:after="0"/>
        <w:ind w:firstLine="567"/>
        <w:jc w:val="both"/>
        <w:rPr>
          <w:sz w:val="28"/>
          <w:szCs w:val="28"/>
        </w:rPr>
      </w:pPr>
      <w:r w:rsidRPr="00E061B5">
        <w:rPr>
          <w:sz w:val="28"/>
          <w:szCs w:val="28"/>
        </w:rPr>
        <w:t>Медицинская сеть в районе представлена ГБУЗ "Котельниковская ЦРБ", имеющая в своем составе стационар на 1</w:t>
      </w:r>
      <w:r w:rsidR="00BC5DE3" w:rsidRPr="00E061B5">
        <w:rPr>
          <w:sz w:val="28"/>
          <w:szCs w:val="28"/>
        </w:rPr>
        <w:t>53 кой</w:t>
      </w:r>
      <w:r w:rsidRPr="00E061B5">
        <w:rPr>
          <w:sz w:val="28"/>
          <w:szCs w:val="28"/>
        </w:rPr>
        <w:t>к</w:t>
      </w:r>
      <w:r w:rsidR="00BC5DE3" w:rsidRPr="00E061B5">
        <w:rPr>
          <w:sz w:val="28"/>
          <w:szCs w:val="28"/>
        </w:rPr>
        <w:t>и</w:t>
      </w:r>
      <w:r w:rsidRPr="00E061B5">
        <w:rPr>
          <w:sz w:val="28"/>
          <w:szCs w:val="28"/>
        </w:rPr>
        <w:t xml:space="preserve"> круглосуточного пребывания, </w:t>
      </w:r>
      <w:r w:rsidR="00082357" w:rsidRPr="00E061B5">
        <w:rPr>
          <w:sz w:val="28"/>
          <w:szCs w:val="28"/>
        </w:rPr>
        <w:t>4</w:t>
      </w:r>
      <w:r w:rsidR="00BC5DE3" w:rsidRPr="00E061B5">
        <w:rPr>
          <w:sz w:val="28"/>
          <w:szCs w:val="28"/>
        </w:rPr>
        <w:t>7</w:t>
      </w:r>
      <w:r w:rsidRPr="00E061B5">
        <w:rPr>
          <w:sz w:val="28"/>
          <w:szCs w:val="28"/>
        </w:rPr>
        <w:t xml:space="preserve"> ко</w:t>
      </w:r>
      <w:r w:rsidR="00BC5DE3" w:rsidRPr="00E061B5">
        <w:rPr>
          <w:sz w:val="28"/>
          <w:szCs w:val="28"/>
        </w:rPr>
        <w:t>е</w:t>
      </w:r>
      <w:r w:rsidRPr="00E061B5">
        <w:rPr>
          <w:sz w:val="28"/>
          <w:szCs w:val="28"/>
        </w:rPr>
        <w:t>к дневного пребывания,  Выпасновск</w:t>
      </w:r>
      <w:r w:rsidR="00082357" w:rsidRPr="00E061B5">
        <w:rPr>
          <w:sz w:val="28"/>
          <w:szCs w:val="28"/>
        </w:rPr>
        <w:t>ой</w:t>
      </w:r>
      <w:r w:rsidRPr="00E061B5">
        <w:rPr>
          <w:sz w:val="28"/>
          <w:szCs w:val="28"/>
        </w:rPr>
        <w:t xml:space="preserve"> участков</w:t>
      </w:r>
      <w:r w:rsidR="00082357" w:rsidRPr="00E061B5">
        <w:rPr>
          <w:sz w:val="28"/>
          <w:szCs w:val="28"/>
        </w:rPr>
        <w:t>ой</w:t>
      </w:r>
      <w:r w:rsidRPr="00E061B5">
        <w:rPr>
          <w:sz w:val="28"/>
          <w:szCs w:val="28"/>
        </w:rPr>
        <w:t xml:space="preserve"> больниц</w:t>
      </w:r>
      <w:r w:rsidR="00082357" w:rsidRPr="00E061B5">
        <w:rPr>
          <w:sz w:val="28"/>
          <w:szCs w:val="28"/>
        </w:rPr>
        <w:t>ей на 16 коек, районной</w:t>
      </w:r>
      <w:r w:rsidRPr="00E061B5">
        <w:rPr>
          <w:sz w:val="28"/>
          <w:szCs w:val="28"/>
        </w:rPr>
        <w:t xml:space="preserve"> поликлиник</w:t>
      </w:r>
      <w:r w:rsidR="00082357" w:rsidRPr="00E061B5">
        <w:rPr>
          <w:sz w:val="28"/>
          <w:szCs w:val="28"/>
        </w:rPr>
        <w:t>ой</w:t>
      </w:r>
      <w:r w:rsidRPr="00E061B5">
        <w:rPr>
          <w:sz w:val="28"/>
          <w:szCs w:val="28"/>
        </w:rPr>
        <w:t xml:space="preserve"> на </w:t>
      </w:r>
      <w:r w:rsidR="00BC5DE3" w:rsidRPr="00E061B5">
        <w:rPr>
          <w:sz w:val="28"/>
          <w:szCs w:val="28"/>
        </w:rPr>
        <w:t>372</w:t>
      </w:r>
      <w:r w:rsidR="00082357" w:rsidRPr="00E061B5">
        <w:rPr>
          <w:sz w:val="28"/>
          <w:szCs w:val="28"/>
        </w:rPr>
        <w:t xml:space="preserve"> </w:t>
      </w:r>
      <w:r w:rsidRPr="00E061B5">
        <w:rPr>
          <w:sz w:val="28"/>
          <w:szCs w:val="28"/>
        </w:rPr>
        <w:t>посещени</w:t>
      </w:r>
      <w:r w:rsidR="00BC5DE3" w:rsidRPr="00E061B5">
        <w:rPr>
          <w:sz w:val="28"/>
          <w:szCs w:val="28"/>
        </w:rPr>
        <w:t>я</w:t>
      </w:r>
      <w:r w:rsidRPr="00E061B5">
        <w:rPr>
          <w:sz w:val="28"/>
          <w:szCs w:val="28"/>
        </w:rPr>
        <w:t xml:space="preserve"> в смену, 2 врачебны</w:t>
      </w:r>
      <w:r w:rsidR="00082357" w:rsidRPr="00E061B5">
        <w:rPr>
          <w:sz w:val="28"/>
          <w:szCs w:val="28"/>
        </w:rPr>
        <w:t>ми</w:t>
      </w:r>
      <w:r w:rsidRPr="00E061B5">
        <w:rPr>
          <w:sz w:val="28"/>
          <w:szCs w:val="28"/>
        </w:rPr>
        <w:t xml:space="preserve"> амбулатори</w:t>
      </w:r>
      <w:r w:rsidR="00082357" w:rsidRPr="00E061B5">
        <w:rPr>
          <w:sz w:val="28"/>
          <w:szCs w:val="28"/>
        </w:rPr>
        <w:t>ями</w:t>
      </w:r>
      <w:r w:rsidRPr="00E061B5">
        <w:rPr>
          <w:sz w:val="28"/>
          <w:szCs w:val="28"/>
        </w:rPr>
        <w:t xml:space="preserve"> (Генераловская и Красноярская) на 12 и 18 посещений в смену, </w:t>
      </w:r>
      <w:r w:rsidR="00082357" w:rsidRPr="00E061B5">
        <w:rPr>
          <w:sz w:val="28"/>
          <w:szCs w:val="28"/>
        </w:rPr>
        <w:t>19</w:t>
      </w:r>
      <w:r w:rsidRPr="00E061B5">
        <w:rPr>
          <w:sz w:val="28"/>
          <w:szCs w:val="28"/>
        </w:rPr>
        <w:t xml:space="preserve"> фельдшерско-акушерски</w:t>
      </w:r>
      <w:r w:rsidR="00082357" w:rsidRPr="00E061B5">
        <w:rPr>
          <w:sz w:val="28"/>
          <w:szCs w:val="28"/>
        </w:rPr>
        <w:t>ми</w:t>
      </w:r>
      <w:r w:rsidRPr="00E061B5">
        <w:rPr>
          <w:sz w:val="28"/>
          <w:szCs w:val="28"/>
        </w:rPr>
        <w:t xml:space="preserve"> пункта</w:t>
      </w:r>
      <w:r w:rsidR="00082357" w:rsidRPr="00E061B5">
        <w:rPr>
          <w:sz w:val="28"/>
          <w:szCs w:val="28"/>
        </w:rPr>
        <w:t>ми</w:t>
      </w:r>
      <w:r w:rsidRPr="00E061B5">
        <w:rPr>
          <w:sz w:val="28"/>
          <w:szCs w:val="28"/>
        </w:rPr>
        <w:t>. Функционирует стоматологическая поликлиника, а также микропредприятия, предоставляющие медицинские услуги общей врачебной практики и индивидуальные предприниматели, оказывающие стом</w:t>
      </w:r>
      <w:r w:rsidR="00450474" w:rsidRPr="00E061B5">
        <w:rPr>
          <w:sz w:val="28"/>
          <w:szCs w:val="28"/>
        </w:rPr>
        <w:t>а</w:t>
      </w:r>
      <w:r w:rsidRPr="00E061B5">
        <w:rPr>
          <w:sz w:val="28"/>
          <w:szCs w:val="28"/>
        </w:rPr>
        <w:t>тологические услуги.</w:t>
      </w:r>
    </w:p>
    <w:p w:rsidR="00FE2A85" w:rsidRPr="00E061B5" w:rsidRDefault="00AD3FC6"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Многие проблемы в сфере здравоохранения района остаются нерешенными на протяжении многих лет. Так, </w:t>
      </w:r>
      <w:r w:rsidR="00687F65" w:rsidRPr="00E061B5">
        <w:rPr>
          <w:rFonts w:ascii="Times New Roman" w:hAnsi="Times New Roman" w:cs="Times New Roman"/>
          <w:sz w:val="28"/>
          <w:szCs w:val="28"/>
          <w:lang w:val="ru-RU"/>
        </w:rPr>
        <w:t xml:space="preserve">здание ГБУЗ "Котельниковская ЦРБ" не соответствует современным требованиям СанПиН 2.1.3.2630-10 по площадям и по перечню помещений, необходимых для нормального осуществления диагностического, лечебного процессов. Существующая поликлиника в г. Котельниково расположена по трем отдельным адресам в приспособленных помещениях жилых зданий. Недостаточно кабинетов для приема врачей и для размещения вспомогательных служб. Нет условий для организации дневного стационара при поликлинике. Отсутствует возможность разместить необходимую диагностическую медицинскую аппаратуру. </w:t>
      </w:r>
    </w:p>
    <w:p w:rsidR="00687F65" w:rsidRPr="00E061B5" w:rsidRDefault="00687F65" w:rsidP="00E44813">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Пробл</w:t>
      </w:r>
      <w:r w:rsidR="007E4EED" w:rsidRPr="00E061B5">
        <w:rPr>
          <w:rFonts w:ascii="Times New Roman" w:hAnsi="Times New Roman" w:cs="Times New Roman"/>
          <w:sz w:val="28"/>
          <w:szCs w:val="28"/>
          <w:lang w:val="ru-RU"/>
        </w:rPr>
        <w:t>ему призвана решить реализация С</w:t>
      </w:r>
      <w:r w:rsidRPr="00E061B5">
        <w:rPr>
          <w:rFonts w:ascii="Times New Roman" w:hAnsi="Times New Roman" w:cs="Times New Roman"/>
          <w:sz w:val="28"/>
          <w:szCs w:val="28"/>
          <w:lang w:val="ru-RU"/>
        </w:rPr>
        <w:t xml:space="preserve">оглашения о социально-экономическом сотрудничестве с компанией "ЕвроХим" в части строительства объекта "Центральная районная больница на 225 коек и </w:t>
      </w:r>
      <w:r w:rsidR="00AD3FC6" w:rsidRPr="00E061B5">
        <w:rPr>
          <w:rFonts w:ascii="Times New Roman" w:hAnsi="Times New Roman" w:cs="Times New Roman"/>
          <w:sz w:val="28"/>
          <w:szCs w:val="28"/>
          <w:lang w:val="ru-RU"/>
        </w:rPr>
        <w:t xml:space="preserve">поликлиника на </w:t>
      </w:r>
      <w:r w:rsidRPr="00E061B5">
        <w:rPr>
          <w:rFonts w:ascii="Times New Roman" w:hAnsi="Times New Roman" w:cs="Times New Roman"/>
          <w:sz w:val="28"/>
          <w:szCs w:val="28"/>
          <w:lang w:val="ru-RU"/>
        </w:rPr>
        <w:t>500 посещений в смену в г.</w:t>
      </w:r>
      <w:r w:rsidR="002B5FC9"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Котельниково". </w:t>
      </w:r>
      <w:r w:rsidR="00AD3FC6" w:rsidRPr="00E061B5">
        <w:rPr>
          <w:rFonts w:ascii="Times New Roman" w:hAnsi="Times New Roman" w:cs="Times New Roman"/>
          <w:sz w:val="28"/>
          <w:szCs w:val="28"/>
          <w:lang w:val="ru-RU"/>
        </w:rPr>
        <w:t xml:space="preserve">Однако, в рамках установленных соглашением сроков решить данную проблему отсутствует возможность, так как инвестор </w:t>
      </w:r>
      <w:r w:rsidR="006C46B8" w:rsidRPr="00E061B5">
        <w:rPr>
          <w:rFonts w:ascii="Times New Roman" w:hAnsi="Times New Roman" w:cs="Times New Roman"/>
          <w:sz w:val="28"/>
          <w:szCs w:val="28"/>
          <w:lang w:val="ru-RU"/>
        </w:rPr>
        <w:t xml:space="preserve">− </w:t>
      </w:r>
      <w:r w:rsidR="00AD3FC6" w:rsidRPr="00E061B5">
        <w:rPr>
          <w:rFonts w:ascii="Times New Roman" w:hAnsi="Times New Roman" w:cs="Times New Roman"/>
          <w:sz w:val="28"/>
          <w:szCs w:val="28"/>
          <w:lang w:val="ru-RU"/>
        </w:rPr>
        <w:t>ООО "ЕвроХим-ВолгаКалий" ходатайствует о корректировке перечня и продлении сроков строительства объектов, определенных Соглашением и Специнвестконтрактом.</w:t>
      </w:r>
      <w:r w:rsidRPr="00E061B5">
        <w:rPr>
          <w:rFonts w:ascii="Times New Roman" w:hAnsi="Times New Roman" w:cs="Times New Roman"/>
          <w:sz w:val="28"/>
          <w:szCs w:val="28"/>
          <w:lang w:val="ru-RU"/>
        </w:rPr>
        <w:t xml:space="preserve">    </w:t>
      </w:r>
    </w:p>
    <w:p w:rsidR="007D7267" w:rsidRPr="00E061B5" w:rsidRDefault="00082357" w:rsidP="007D7267">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eastAsia="Times New Roman" w:hAnsi="Times New Roman" w:cs="Times New Roman"/>
          <w:sz w:val="28"/>
          <w:szCs w:val="28"/>
          <w:lang w:val="ru-RU"/>
        </w:rPr>
        <w:t>В течение последних нескольких лет сеть первичного звена здравоохранения (фельдшерско-акушерские пункты) приведена в нормативное состояние: в</w:t>
      </w:r>
      <w:r w:rsidR="00687F65" w:rsidRPr="00E061B5">
        <w:rPr>
          <w:rFonts w:ascii="Times New Roman" w:eastAsia="Times New Roman" w:hAnsi="Times New Roman" w:cs="Times New Roman"/>
          <w:sz w:val="28"/>
          <w:szCs w:val="28"/>
          <w:lang w:val="ru-RU"/>
        </w:rPr>
        <w:t xml:space="preserve"> рамках реализации Национального проекта "Здравоохранение" </w:t>
      </w:r>
      <w:r w:rsidRPr="00E061B5">
        <w:rPr>
          <w:rFonts w:ascii="Times New Roman" w:eastAsia="Times New Roman" w:hAnsi="Times New Roman" w:cs="Times New Roman"/>
          <w:sz w:val="28"/>
          <w:szCs w:val="28"/>
          <w:lang w:val="ru-RU"/>
        </w:rPr>
        <w:t xml:space="preserve"> </w:t>
      </w:r>
      <w:r w:rsidR="00687F65" w:rsidRPr="00E061B5">
        <w:rPr>
          <w:rFonts w:ascii="Times New Roman" w:eastAsia="Times New Roman" w:hAnsi="Times New Roman" w:cs="Times New Roman"/>
          <w:sz w:val="28"/>
          <w:szCs w:val="28"/>
          <w:lang w:val="ru-RU"/>
        </w:rPr>
        <w:t>построен ФАП в х. Нижние Черни</w:t>
      </w:r>
      <w:r w:rsidRPr="00E061B5">
        <w:rPr>
          <w:rFonts w:ascii="Times New Roman" w:eastAsia="Times New Roman" w:hAnsi="Times New Roman" w:cs="Times New Roman"/>
          <w:sz w:val="28"/>
          <w:szCs w:val="28"/>
          <w:lang w:val="ru-RU"/>
        </w:rPr>
        <w:t xml:space="preserve">, в 2020 году </w:t>
      </w:r>
      <w:r w:rsidR="006866C4" w:rsidRPr="00E061B5">
        <w:rPr>
          <w:rFonts w:ascii="Times New Roman" w:eastAsia="Times New Roman" w:hAnsi="Times New Roman" w:cs="Times New Roman"/>
          <w:sz w:val="28"/>
          <w:szCs w:val="28"/>
          <w:lang w:val="ru-RU"/>
        </w:rPr>
        <w:t>в рамках гос</w:t>
      </w:r>
      <w:r w:rsidR="00C45437" w:rsidRPr="00E061B5">
        <w:rPr>
          <w:rFonts w:ascii="Times New Roman" w:eastAsia="Times New Roman" w:hAnsi="Times New Roman" w:cs="Times New Roman"/>
          <w:sz w:val="28"/>
          <w:szCs w:val="28"/>
          <w:lang w:val="ru-RU"/>
        </w:rPr>
        <w:t xml:space="preserve">ударственной </w:t>
      </w:r>
      <w:r w:rsidR="006866C4" w:rsidRPr="00E061B5">
        <w:rPr>
          <w:rFonts w:ascii="Times New Roman" w:eastAsia="Times New Roman" w:hAnsi="Times New Roman" w:cs="Times New Roman"/>
          <w:sz w:val="28"/>
          <w:szCs w:val="28"/>
          <w:lang w:val="ru-RU"/>
        </w:rPr>
        <w:t>программы "Комплексное развитие сельских территорий"</w:t>
      </w:r>
      <w:r w:rsidRPr="00E061B5">
        <w:rPr>
          <w:rFonts w:ascii="Times New Roman" w:eastAsia="Times New Roman" w:hAnsi="Times New Roman" w:cs="Times New Roman"/>
          <w:sz w:val="28"/>
          <w:szCs w:val="28"/>
          <w:lang w:val="ru-RU"/>
        </w:rPr>
        <w:t xml:space="preserve"> </w:t>
      </w:r>
      <w:r w:rsidR="006866C4" w:rsidRPr="00E061B5">
        <w:rPr>
          <w:rFonts w:ascii="Times New Roman" w:eastAsia="Times New Roman" w:hAnsi="Times New Roman" w:cs="Times New Roman"/>
          <w:sz w:val="28"/>
          <w:szCs w:val="28"/>
          <w:lang w:val="ru-RU"/>
        </w:rPr>
        <w:t>построен</w:t>
      </w:r>
      <w:r w:rsidRPr="00E061B5">
        <w:rPr>
          <w:rFonts w:ascii="Times New Roman" w:eastAsia="Times New Roman" w:hAnsi="Times New Roman" w:cs="Times New Roman"/>
          <w:sz w:val="28"/>
          <w:szCs w:val="28"/>
          <w:lang w:val="ru-RU"/>
        </w:rPr>
        <w:t xml:space="preserve"> </w:t>
      </w:r>
      <w:r w:rsidR="006866C4" w:rsidRPr="00E061B5">
        <w:rPr>
          <w:rFonts w:ascii="Times New Roman" w:eastAsia="Times New Roman" w:hAnsi="Times New Roman" w:cs="Times New Roman"/>
          <w:sz w:val="28"/>
          <w:szCs w:val="28"/>
          <w:lang w:val="ru-RU"/>
        </w:rPr>
        <w:t>ФАП</w:t>
      </w:r>
      <w:r w:rsidR="00687F65" w:rsidRPr="00E061B5">
        <w:rPr>
          <w:rFonts w:ascii="Times New Roman" w:eastAsia="Times New Roman" w:hAnsi="Times New Roman" w:cs="Times New Roman"/>
          <w:sz w:val="28"/>
          <w:szCs w:val="28"/>
          <w:lang w:val="ru-RU"/>
        </w:rPr>
        <w:t xml:space="preserve"> в ст. Пугачевская.</w:t>
      </w:r>
      <w:r w:rsidR="00BE7393" w:rsidRPr="00E061B5">
        <w:rPr>
          <w:rFonts w:ascii="Times New Roman" w:eastAsia="Times New Roman" w:hAnsi="Times New Roman" w:cs="Times New Roman"/>
          <w:sz w:val="28"/>
          <w:szCs w:val="28"/>
          <w:lang w:val="ru-RU"/>
        </w:rPr>
        <w:t xml:space="preserve"> </w:t>
      </w:r>
    </w:p>
    <w:p w:rsidR="0091758B" w:rsidRPr="00E061B5" w:rsidRDefault="0091758B" w:rsidP="0091758B">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 xml:space="preserve">По регпроекту "Модернизация первичного звена" нацпроекта "Здравоохранение" </w:t>
      </w:r>
      <w:r w:rsidR="00C45437" w:rsidRPr="00E061B5">
        <w:rPr>
          <w:rFonts w:ascii="Times New Roman" w:eastAsia="Times New Roman" w:hAnsi="Times New Roman" w:cs="Times New Roman"/>
          <w:sz w:val="28"/>
          <w:szCs w:val="28"/>
          <w:lang w:val="ru-RU" w:eastAsia="ru-RU"/>
        </w:rPr>
        <w:t xml:space="preserve">в 2022 году </w:t>
      </w:r>
      <w:r w:rsidRPr="00E061B5">
        <w:rPr>
          <w:rFonts w:ascii="Times New Roman" w:eastAsia="Times New Roman" w:hAnsi="Times New Roman" w:cs="Times New Roman"/>
          <w:sz w:val="28"/>
          <w:szCs w:val="28"/>
          <w:lang w:val="ru-RU" w:eastAsia="ru-RU"/>
        </w:rPr>
        <w:t>осуществляется строительство двух социально-значимых объект</w:t>
      </w:r>
      <w:r w:rsidR="00301E7C" w:rsidRPr="00E061B5">
        <w:rPr>
          <w:rFonts w:ascii="Times New Roman" w:eastAsia="Times New Roman" w:hAnsi="Times New Roman" w:cs="Times New Roman"/>
          <w:sz w:val="28"/>
          <w:szCs w:val="28"/>
          <w:lang w:val="ru-RU" w:eastAsia="ru-RU"/>
        </w:rPr>
        <w:t>ов</w:t>
      </w:r>
      <w:r w:rsidRPr="00E061B5">
        <w:rPr>
          <w:rFonts w:ascii="Times New Roman" w:eastAsia="Times New Roman" w:hAnsi="Times New Roman" w:cs="Times New Roman"/>
          <w:sz w:val="28"/>
          <w:szCs w:val="28"/>
          <w:lang w:val="ru-RU" w:eastAsia="ru-RU"/>
        </w:rPr>
        <w:t xml:space="preserve"> в сфере здравоохранения:</w:t>
      </w:r>
    </w:p>
    <w:p w:rsidR="0091758B" w:rsidRPr="00E061B5" w:rsidRDefault="0091758B" w:rsidP="0091758B">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 xml:space="preserve">отделения врача общей практики мощностью 50 посещений в смену в х. Пимено-Черни. По состоянию на октябрь 2022 года готовность объекта составляет 70%. Смонтированы  металлокаркас, фасадные и кровельные трёхслойные, утеплённые сэндвич-панели здания. Завершено устройство внутренней канализационной сети и установка пожарных резервуаров. В настоящее время продолжается монтаж системы отопления, внутренняя отделка помещений и благоустройство прилегающей территории. В здании предусмотрена зона ожидания, кабинет врача, процедурная, смотровая и </w:t>
      </w:r>
      <w:r w:rsidRPr="00E061B5">
        <w:rPr>
          <w:rFonts w:ascii="Times New Roman" w:eastAsia="Times New Roman" w:hAnsi="Times New Roman" w:cs="Times New Roman"/>
          <w:sz w:val="28"/>
          <w:szCs w:val="28"/>
          <w:lang w:val="ru-RU" w:eastAsia="ru-RU"/>
        </w:rPr>
        <w:lastRenderedPageBreak/>
        <w:t>перевязочная, вспомогательные санитарные помещения, комнаты временного хранения и обработки медицинских отходов. Предусмотрена парковка для автотранспорта и детских колясок, скамейки с теневыми завесами. Все работы будут завершены до конца года;</w:t>
      </w:r>
    </w:p>
    <w:p w:rsidR="0091758B" w:rsidRPr="00E061B5" w:rsidRDefault="0091758B" w:rsidP="0091758B">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фельдшерско-акушерского пункта</w:t>
      </w:r>
      <w:r w:rsidR="00301E7C" w:rsidRPr="00E061B5">
        <w:rPr>
          <w:rFonts w:ascii="Times New Roman" w:eastAsia="Times New Roman" w:hAnsi="Times New Roman" w:cs="Times New Roman"/>
          <w:sz w:val="28"/>
          <w:szCs w:val="28"/>
          <w:lang w:val="ru-RU" w:eastAsia="ru-RU"/>
        </w:rPr>
        <w:t xml:space="preserve"> мощностью 20 посещений в смену</w:t>
      </w:r>
      <w:r w:rsidRPr="00E061B5">
        <w:rPr>
          <w:rFonts w:ascii="Times New Roman" w:eastAsia="Times New Roman" w:hAnsi="Times New Roman" w:cs="Times New Roman"/>
          <w:sz w:val="28"/>
          <w:szCs w:val="28"/>
          <w:lang w:val="ru-RU" w:eastAsia="ru-RU"/>
        </w:rPr>
        <w:t xml:space="preserve"> в х. Семичный. В настоящее время полностью смонтированы металлический каркас и сэндвич-панели ФАПа. Установлены пластиковые окна, сделано щебеночное основание проездов, установлены бордюры. Внутри ведется отделка, обустраивается пол. Согласно проекту в блочно-модульном здании предусмотрены территория ожидания, фельдшерский кабинет, процедурная, смотровая, санузел, аптечный пункт и складские помещения.</w:t>
      </w:r>
    </w:p>
    <w:p w:rsidR="0062660F" w:rsidRPr="00E061B5" w:rsidRDefault="0062660F" w:rsidP="0091758B">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По регпроекту "Модернизация первичного звена" выполняется капитальный ремонт поликлиники, расположенной в г. Котельниково по ул. Советская, 2.</w:t>
      </w:r>
      <w:r w:rsidR="00CB4441" w:rsidRPr="00E061B5">
        <w:rPr>
          <w:rFonts w:ascii="Times New Roman" w:eastAsia="Times New Roman" w:hAnsi="Times New Roman" w:cs="Times New Roman"/>
          <w:sz w:val="28"/>
          <w:szCs w:val="28"/>
          <w:lang w:val="ru-RU" w:eastAsia="ru-RU"/>
        </w:rPr>
        <w:t xml:space="preserve"> По состоянию на октябрь работы по капитальному ремонту здания выполнены на 60%.</w:t>
      </w:r>
    </w:p>
    <w:p w:rsidR="00B235A3" w:rsidRPr="00E061B5" w:rsidRDefault="007D7267" w:rsidP="008B7FA6">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К основной проблеме, сдерживающей развитие здравоохранения района, относится дефицит медицинских кадров</w:t>
      </w:r>
      <w:r w:rsidR="004954D6" w:rsidRPr="00E061B5">
        <w:rPr>
          <w:rFonts w:ascii="Times New Roman" w:hAnsi="Times New Roman" w:cs="Times New Roman"/>
          <w:sz w:val="28"/>
          <w:szCs w:val="28"/>
          <w:lang w:val="ru-RU"/>
        </w:rPr>
        <w:t xml:space="preserve">. </w:t>
      </w:r>
      <w:r w:rsidR="008B7FA6" w:rsidRPr="00E061B5">
        <w:rPr>
          <w:rFonts w:ascii="Times New Roman" w:hAnsi="Times New Roman" w:cs="Times New Roman"/>
          <w:sz w:val="28"/>
          <w:szCs w:val="28"/>
          <w:lang w:val="ru-RU"/>
        </w:rPr>
        <w:t>На конец 2021 года</w:t>
      </w:r>
      <w:r w:rsidR="004954D6" w:rsidRPr="00E061B5">
        <w:rPr>
          <w:rFonts w:ascii="Times New Roman" w:hAnsi="Times New Roman" w:cs="Times New Roman"/>
          <w:sz w:val="28"/>
          <w:szCs w:val="28"/>
          <w:lang w:val="ru-RU"/>
        </w:rPr>
        <w:t xml:space="preserve"> </w:t>
      </w:r>
      <w:r w:rsidR="00B731E6" w:rsidRPr="00E061B5">
        <w:rPr>
          <w:rFonts w:ascii="Times New Roman" w:hAnsi="Times New Roman" w:cs="Times New Roman"/>
          <w:sz w:val="28"/>
          <w:szCs w:val="28"/>
          <w:lang w:val="ru-RU"/>
        </w:rPr>
        <w:t xml:space="preserve">численность врачей всех специальностей </w:t>
      </w:r>
      <w:r w:rsidR="008B7FA6" w:rsidRPr="00E061B5">
        <w:rPr>
          <w:rFonts w:ascii="Times New Roman" w:hAnsi="Times New Roman" w:cs="Times New Roman"/>
          <w:sz w:val="28"/>
          <w:szCs w:val="28"/>
          <w:lang w:val="ru-RU"/>
        </w:rPr>
        <w:t>в</w:t>
      </w:r>
      <w:r w:rsidR="00B731E6" w:rsidRPr="00E061B5">
        <w:rPr>
          <w:rFonts w:ascii="Times New Roman" w:hAnsi="Times New Roman" w:cs="Times New Roman"/>
          <w:sz w:val="28"/>
          <w:szCs w:val="28"/>
          <w:lang w:val="ru-RU"/>
        </w:rPr>
        <w:t xml:space="preserve"> районе составляла 71 человек, из них в</w:t>
      </w:r>
      <w:r w:rsidR="008B7FA6" w:rsidRPr="00E061B5">
        <w:rPr>
          <w:rFonts w:ascii="Times New Roman" w:hAnsi="Times New Roman" w:cs="Times New Roman"/>
          <w:sz w:val="28"/>
          <w:szCs w:val="28"/>
          <w:lang w:val="ru-RU"/>
        </w:rPr>
        <w:t xml:space="preserve"> ГБУЗ "Котельниковская ЦРБ"</w:t>
      </w:r>
      <w:r w:rsidR="0064364D" w:rsidRPr="00E061B5">
        <w:rPr>
          <w:rFonts w:ascii="Times New Roman" w:hAnsi="Times New Roman" w:cs="Times New Roman"/>
          <w:sz w:val="28"/>
          <w:szCs w:val="28"/>
          <w:lang w:val="ru-RU"/>
        </w:rPr>
        <w:t xml:space="preserve"> работа</w:t>
      </w:r>
      <w:r w:rsidR="008B7FA6" w:rsidRPr="00E061B5">
        <w:rPr>
          <w:rFonts w:ascii="Times New Roman" w:hAnsi="Times New Roman" w:cs="Times New Roman"/>
          <w:sz w:val="28"/>
          <w:szCs w:val="28"/>
          <w:lang w:val="ru-RU"/>
        </w:rPr>
        <w:t>ли</w:t>
      </w:r>
      <w:r w:rsidR="0064364D" w:rsidRPr="00E061B5">
        <w:rPr>
          <w:rFonts w:ascii="Times New Roman" w:hAnsi="Times New Roman" w:cs="Times New Roman"/>
          <w:sz w:val="28"/>
          <w:szCs w:val="28"/>
          <w:lang w:val="ru-RU"/>
        </w:rPr>
        <w:t xml:space="preserve"> </w:t>
      </w:r>
      <w:r w:rsidR="008B7FA6" w:rsidRPr="00E061B5">
        <w:rPr>
          <w:rFonts w:ascii="Times New Roman" w:hAnsi="Times New Roman" w:cs="Times New Roman"/>
          <w:sz w:val="28"/>
          <w:szCs w:val="28"/>
          <w:lang w:val="ru-RU"/>
        </w:rPr>
        <w:t>53</w:t>
      </w:r>
      <w:r w:rsidR="0064364D" w:rsidRPr="00E061B5">
        <w:rPr>
          <w:rFonts w:ascii="Times New Roman" w:hAnsi="Times New Roman" w:cs="Times New Roman"/>
          <w:sz w:val="28"/>
          <w:szCs w:val="28"/>
          <w:lang w:val="ru-RU"/>
        </w:rPr>
        <w:t xml:space="preserve"> врач</w:t>
      </w:r>
      <w:r w:rsidR="0087141B" w:rsidRPr="00E061B5">
        <w:rPr>
          <w:rFonts w:ascii="Times New Roman" w:hAnsi="Times New Roman" w:cs="Times New Roman"/>
          <w:sz w:val="28"/>
          <w:szCs w:val="28"/>
          <w:lang w:val="ru-RU"/>
        </w:rPr>
        <w:t>а</w:t>
      </w:r>
      <w:r w:rsidR="008B7FA6" w:rsidRPr="00E061B5">
        <w:rPr>
          <w:rFonts w:ascii="Times New Roman" w:hAnsi="Times New Roman" w:cs="Times New Roman"/>
          <w:sz w:val="28"/>
          <w:szCs w:val="28"/>
          <w:lang w:val="ru-RU"/>
        </w:rPr>
        <w:t>.</w:t>
      </w:r>
      <w:r w:rsidR="0064364D" w:rsidRPr="00E061B5">
        <w:rPr>
          <w:rFonts w:ascii="Times New Roman" w:hAnsi="Times New Roman" w:cs="Times New Roman"/>
          <w:sz w:val="28"/>
          <w:szCs w:val="28"/>
          <w:lang w:val="ru-RU"/>
        </w:rPr>
        <w:t xml:space="preserve"> </w:t>
      </w:r>
      <w:r w:rsidR="005E449C" w:rsidRPr="00E061B5">
        <w:rPr>
          <w:rFonts w:ascii="Times New Roman" w:hAnsi="Times New Roman" w:cs="Times New Roman"/>
          <w:sz w:val="28"/>
          <w:szCs w:val="28"/>
          <w:lang w:val="ru-RU"/>
        </w:rPr>
        <w:t xml:space="preserve">В соответствии с базовым вариантом Прогноза планируется увеличение количества врачей до </w:t>
      </w:r>
      <w:r w:rsidR="00B731E6" w:rsidRPr="00E061B5">
        <w:rPr>
          <w:rFonts w:ascii="Times New Roman" w:hAnsi="Times New Roman" w:cs="Times New Roman"/>
          <w:sz w:val="28"/>
          <w:szCs w:val="28"/>
          <w:lang w:val="ru-RU"/>
        </w:rPr>
        <w:t>88</w:t>
      </w:r>
      <w:r w:rsidR="00CB4441" w:rsidRPr="00E061B5">
        <w:rPr>
          <w:rFonts w:ascii="Times New Roman" w:hAnsi="Times New Roman" w:cs="Times New Roman"/>
          <w:sz w:val="28"/>
          <w:szCs w:val="28"/>
          <w:lang w:val="ru-RU"/>
        </w:rPr>
        <w:t xml:space="preserve"> человек за счет молодых специалистов, обучающихся по целевому направлению в</w:t>
      </w:r>
      <w:r w:rsidR="008B7FA6" w:rsidRPr="00E061B5">
        <w:rPr>
          <w:rFonts w:ascii="Times New Roman" w:hAnsi="Times New Roman" w:cs="Times New Roman"/>
          <w:sz w:val="28"/>
          <w:szCs w:val="28"/>
          <w:lang w:val="ru-RU"/>
        </w:rPr>
        <w:t xml:space="preserve"> </w:t>
      </w:r>
      <w:r w:rsidR="00B731E6" w:rsidRPr="00E061B5">
        <w:rPr>
          <w:rFonts w:ascii="Times New Roman" w:hAnsi="Times New Roman" w:cs="Times New Roman"/>
          <w:sz w:val="28"/>
          <w:szCs w:val="28"/>
          <w:lang w:val="ru-RU"/>
        </w:rPr>
        <w:t xml:space="preserve">Волгоградском государственном медицинском университете. </w:t>
      </w:r>
      <w:r w:rsidR="008B7FA6" w:rsidRPr="00E061B5">
        <w:rPr>
          <w:rFonts w:ascii="Times New Roman" w:hAnsi="Times New Roman" w:cs="Times New Roman"/>
          <w:sz w:val="28"/>
          <w:szCs w:val="28"/>
          <w:lang w:val="ru-RU"/>
        </w:rPr>
        <w:t>Остается проблемой замещение вакантных должностей узких специальностей.</w:t>
      </w:r>
    </w:p>
    <w:p w:rsidR="00DF436C" w:rsidRPr="00E061B5" w:rsidRDefault="00DF436C" w:rsidP="007D7267">
      <w:pPr>
        <w:spacing w:after="0" w:line="240" w:lineRule="auto"/>
        <w:ind w:firstLine="709"/>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Ключевые направления развития здравоохранения определены положениями Указа № 204, Указа № 474. Одной из национальных целей согласно Указу № 474 является сохранение населения, здоровье и благополучие людей.</w:t>
      </w:r>
    </w:p>
    <w:p w:rsidR="00ED68E6" w:rsidRPr="00E061B5" w:rsidRDefault="00ED68E6" w:rsidP="007D7267">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p>
    <w:p w:rsidR="00687F65" w:rsidRPr="00E061B5" w:rsidRDefault="0008012B" w:rsidP="00E44813">
      <w:pPr>
        <w:widowControl w:val="0"/>
        <w:suppressAutoHyphens/>
        <w:spacing w:after="0" w:line="240" w:lineRule="auto"/>
        <w:jc w:val="center"/>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4.3. </w:t>
      </w:r>
      <w:r w:rsidR="002848F9" w:rsidRPr="00E061B5">
        <w:rPr>
          <w:rFonts w:ascii="Times New Roman" w:hAnsi="Times New Roman" w:cs="Times New Roman"/>
          <w:sz w:val="28"/>
          <w:szCs w:val="28"/>
          <w:lang w:val="ru-RU"/>
        </w:rPr>
        <w:t xml:space="preserve">Развитие культуры </w:t>
      </w:r>
    </w:p>
    <w:p w:rsidR="00687F65" w:rsidRPr="00E061B5" w:rsidRDefault="00687F65" w:rsidP="00E44813">
      <w:pPr>
        <w:pStyle w:val="a9"/>
        <w:widowControl w:val="0"/>
        <w:suppressAutoHyphens/>
        <w:ind w:firstLine="720"/>
        <w:rPr>
          <w:szCs w:val="28"/>
        </w:rPr>
      </w:pPr>
    </w:p>
    <w:p w:rsidR="00AD14B4" w:rsidRPr="00E061B5" w:rsidRDefault="00AD14B4" w:rsidP="00AD14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Отрасль культуры в </w:t>
      </w:r>
      <w:r w:rsidR="004D3958" w:rsidRPr="00E061B5">
        <w:rPr>
          <w:rFonts w:ascii="Times New Roman" w:hAnsi="Times New Roman" w:cs="Times New Roman"/>
          <w:sz w:val="28"/>
          <w:szCs w:val="28"/>
          <w:lang w:val="ru-RU"/>
        </w:rPr>
        <w:t>Котельниковском районе</w:t>
      </w:r>
      <w:r w:rsidRPr="00E061B5">
        <w:rPr>
          <w:rFonts w:ascii="Times New Roman" w:hAnsi="Times New Roman" w:cs="Times New Roman"/>
          <w:sz w:val="28"/>
          <w:szCs w:val="28"/>
          <w:lang w:val="ru-RU"/>
        </w:rPr>
        <w:t xml:space="preserve"> объединяет деятельность по развитию библиотечного и</w:t>
      </w:r>
      <w:r w:rsidR="004D3958"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музейного дел, поддержке и развитию исполнительских искусств (в том числе</w:t>
      </w:r>
      <w:r w:rsidR="004D3958" w:rsidRPr="00E061B5">
        <w:rPr>
          <w:rFonts w:ascii="Times New Roman" w:hAnsi="Times New Roman" w:cs="Times New Roman"/>
          <w:sz w:val="28"/>
          <w:szCs w:val="28"/>
          <w:lang w:val="ru-RU"/>
        </w:rPr>
        <w:t xml:space="preserve"> музыкального</w:t>
      </w:r>
      <w:r w:rsidRPr="00E061B5">
        <w:rPr>
          <w:rFonts w:ascii="Times New Roman" w:hAnsi="Times New Roman" w:cs="Times New Roman"/>
          <w:sz w:val="28"/>
          <w:szCs w:val="28"/>
          <w:lang w:val="ru-RU"/>
        </w:rPr>
        <w:t>, хореографического), сохранению нематериального культурного наследия, развитию</w:t>
      </w:r>
      <w:r w:rsidR="004D3958"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традиционной народной культуры и дополнительного образования детей по художественно-эстетическому направлению.</w:t>
      </w:r>
    </w:p>
    <w:p w:rsidR="00AD14B4" w:rsidRPr="00E061B5" w:rsidRDefault="002848F9" w:rsidP="00AD14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Развитие сферы "культура"</w:t>
      </w:r>
      <w:r w:rsidR="00AD14B4" w:rsidRPr="00E061B5">
        <w:rPr>
          <w:rFonts w:ascii="Times New Roman" w:hAnsi="Times New Roman" w:cs="Times New Roman"/>
          <w:sz w:val="28"/>
          <w:szCs w:val="28"/>
          <w:lang w:val="ru-RU"/>
        </w:rPr>
        <w:t xml:space="preserve"> охватывает следующие направления:</w:t>
      </w:r>
    </w:p>
    <w:p w:rsidR="00B90ECD" w:rsidRPr="00E061B5" w:rsidRDefault="00B90ECD" w:rsidP="00B90ECD">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сохранение и развитие культурно-досуговой деятельности;</w:t>
      </w:r>
    </w:p>
    <w:p w:rsidR="00AD14B4" w:rsidRPr="00E061B5" w:rsidRDefault="004D3958" w:rsidP="00AD14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D14B4" w:rsidRPr="00E061B5">
        <w:rPr>
          <w:rFonts w:ascii="Times New Roman" w:hAnsi="Times New Roman" w:cs="Times New Roman"/>
          <w:sz w:val="28"/>
          <w:szCs w:val="28"/>
          <w:lang w:val="ru-RU"/>
        </w:rPr>
        <w:t xml:space="preserve"> развитие библиотечного обслуживания;</w:t>
      </w:r>
    </w:p>
    <w:p w:rsidR="00AD14B4" w:rsidRPr="00E061B5" w:rsidRDefault="004D3958" w:rsidP="00AD14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D14B4" w:rsidRPr="00E061B5">
        <w:rPr>
          <w:rFonts w:ascii="Times New Roman" w:hAnsi="Times New Roman" w:cs="Times New Roman"/>
          <w:sz w:val="28"/>
          <w:szCs w:val="28"/>
          <w:lang w:val="ru-RU"/>
        </w:rPr>
        <w:t xml:space="preserve"> сохранение и развитие музейного дела;</w:t>
      </w:r>
    </w:p>
    <w:p w:rsidR="00AD14B4" w:rsidRPr="00E061B5" w:rsidRDefault="004D3958" w:rsidP="00AD14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D14B4" w:rsidRPr="00E061B5">
        <w:rPr>
          <w:rFonts w:ascii="Times New Roman" w:hAnsi="Times New Roman" w:cs="Times New Roman"/>
          <w:sz w:val="28"/>
          <w:szCs w:val="28"/>
          <w:lang w:val="ru-RU"/>
        </w:rPr>
        <w:t xml:space="preserve"> строительство и реконструкция объектов культуры.</w:t>
      </w:r>
    </w:p>
    <w:p w:rsidR="00687F65" w:rsidRPr="00E061B5" w:rsidRDefault="00B90ECD"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Культурно-досуговая деятельность района осуществляется</w:t>
      </w:r>
      <w:r w:rsidR="008426EC" w:rsidRPr="00E061B5">
        <w:rPr>
          <w:rFonts w:ascii="Times New Roman" w:hAnsi="Times New Roman" w:cs="Times New Roman"/>
          <w:sz w:val="28"/>
          <w:szCs w:val="28"/>
          <w:lang w:val="ru-RU"/>
        </w:rPr>
        <w:t xml:space="preserve">: </w:t>
      </w:r>
      <w:r w:rsidR="00687F65" w:rsidRPr="00E061B5">
        <w:rPr>
          <w:rFonts w:ascii="Times New Roman" w:hAnsi="Times New Roman" w:cs="Times New Roman"/>
          <w:sz w:val="28"/>
          <w:szCs w:val="28"/>
          <w:lang w:val="ru-RU"/>
        </w:rPr>
        <w:t>МБУК "Дом Культуры" Котельниковского городского поселения, МБУК "Центр Досуга и Кино" Котельн</w:t>
      </w:r>
      <w:r w:rsidR="008426EC" w:rsidRPr="00E061B5">
        <w:rPr>
          <w:rFonts w:ascii="Times New Roman" w:hAnsi="Times New Roman" w:cs="Times New Roman"/>
          <w:sz w:val="28"/>
          <w:szCs w:val="28"/>
          <w:lang w:val="ru-RU"/>
        </w:rPr>
        <w:t>иковского муниципального района.</w:t>
      </w:r>
    </w:p>
    <w:p w:rsidR="00E57464" w:rsidRPr="00E061B5" w:rsidRDefault="00E57464"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Одной из проблем в сфере обеспеченности учреждениями культуры является отсутствие культурно-досугового центра районного уровня, все </w:t>
      </w:r>
      <w:r w:rsidRPr="00E061B5">
        <w:rPr>
          <w:rFonts w:ascii="Times New Roman" w:hAnsi="Times New Roman" w:cs="Times New Roman"/>
          <w:sz w:val="28"/>
          <w:szCs w:val="28"/>
          <w:lang w:val="ru-RU"/>
        </w:rPr>
        <w:lastRenderedPageBreak/>
        <w:t>культурные мероприятия проводятся в здании кинотеатра, износ которого составляет 100%. Данное учреждение не имеет должного количества спец</w:t>
      </w:r>
      <w:r w:rsidR="008426EC" w:rsidRPr="00E061B5">
        <w:rPr>
          <w:rFonts w:ascii="Times New Roman" w:hAnsi="Times New Roman" w:cs="Times New Roman"/>
          <w:sz w:val="28"/>
          <w:szCs w:val="28"/>
          <w:lang w:val="ru-RU"/>
        </w:rPr>
        <w:t>иально</w:t>
      </w:r>
      <w:r w:rsidRPr="00E061B5">
        <w:rPr>
          <w:rFonts w:ascii="Times New Roman" w:hAnsi="Times New Roman" w:cs="Times New Roman"/>
          <w:sz w:val="28"/>
          <w:szCs w:val="28"/>
          <w:lang w:val="ru-RU"/>
        </w:rPr>
        <w:t xml:space="preserve"> оборудованных помещений. </w:t>
      </w:r>
      <w:r w:rsidR="004D3958" w:rsidRPr="00E061B5">
        <w:rPr>
          <w:rFonts w:ascii="Times New Roman" w:hAnsi="Times New Roman" w:cs="Times New Roman"/>
          <w:sz w:val="28"/>
          <w:szCs w:val="28"/>
          <w:lang w:val="ru-RU"/>
        </w:rPr>
        <w:t>В связи с этим,</w:t>
      </w:r>
      <w:r w:rsidRPr="00E061B5">
        <w:rPr>
          <w:rFonts w:ascii="Times New Roman" w:hAnsi="Times New Roman" w:cs="Times New Roman"/>
          <w:sz w:val="28"/>
          <w:szCs w:val="28"/>
          <w:lang w:val="ru-RU"/>
        </w:rPr>
        <w:t xml:space="preserve"> строительство культурно-досугового центра на 100 мест в г. Котельниково</w:t>
      </w:r>
      <w:r w:rsidR="004D3958" w:rsidRPr="00E061B5">
        <w:rPr>
          <w:rFonts w:ascii="Times New Roman" w:hAnsi="Times New Roman" w:cs="Times New Roman"/>
          <w:sz w:val="28"/>
          <w:szCs w:val="28"/>
          <w:lang w:val="ru-RU"/>
        </w:rPr>
        <w:t xml:space="preserve"> является приоритетной задачей в сфере культуры Котельниковского района</w:t>
      </w:r>
      <w:r w:rsidRPr="00E061B5">
        <w:rPr>
          <w:rFonts w:ascii="Times New Roman" w:hAnsi="Times New Roman" w:cs="Times New Roman"/>
          <w:sz w:val="28"/>
          <w:szCs w:val="28"/>
          <w:lang w:val="ru-RU"/>
        </w:rPr>
        <w:t xml:space="preserve">.            </w:t>
      </w:r>
    </w:p>
    <w:p w:rsidR="008426EC" w:rsidRPr="00E061B5" w:rsidRDefault="00E57464" w:rsidP="00E44813">
      <w:pPr>
        <w:widowControl w:val="0"/>
        <w:shd w:val="clear" w:color="auto" w:fill="FFFFFF"/>
        <w:suppressAutoHyphens/>
        <w:spacing w:after="0" w:line="240" w:lineRule="auto"/>
        <w:ind w:firstLine="540"/>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Повышение финансовой самостоятельности муниципальных бюджетных учреждений является одной из приоритетных задач в развитии сферы "культура".</w:t>
      </w:r>
    </w:p>
    <w:p w:rsidR="004D3958" w:rsidRPr="00E061B5" w:rsidRDefault="00E57464" w:rsidP="00E44813">
      <w:pPr>
        <w:widowControl w:val="0"/>
        <w:shd w:val="clear" w:color="auto" w:fill="FFFFFF"/>
        <w:suppressAutoHyphens/>
        <w:spacing w:after="0" w:line="240" w:lineRule="auto"/>
        <w:ind w:firstLine="540"/>
        <w:jc w:val="both"/>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 xml:space="preserve"> Так</w:t>
      </w:r>
      <w:r w:rsidR="009823D2" w:rsidRPr="00E061B5">
        <w:rPr>
          <w:rFonts w:ascii="Times New Roman" w:eastAsia="Times New Roman" w:hAnsi="Times New Roman" w:cs="Times New Roman"/>
          <w:color w:val="000000"/>
          <w:sz w:val="28"/>
          <w:szCs w:val="28"/>
          <w:lang w:val="ru-RU" w:eastAsia="ru-RU"/>
        </w:rPr>
        <w:t>,</w:t>
      </w:r>
      <w:r w:rsidRPr="00E061B5">
        <w:rPr>
          <w:rFonts w:ascii="Times New Roman" w:eastAsia="Times New Roman" w:hAnsi="Times New Roman" w:cs="Times New Roman"/>
          <w:color w:val="000000"/>
          <w:sz w:val="28"/>
          <w:szCs w:val="28"/>
          <w:lang w:val="ru-RU" w:eastAsia="ru-RU"/>
        </w:rPr>
        <w:t xml:space="preserve"> </w:t>
      </w:r>
      <w:r w:rsidR="002A5821" w:rsidRPr="00E061B5">
        <w:rPr>
          <w:rFonts w:ascii="Times New Roman" w:hAnsi="Times New Roman" w:cs="Times New Roman"/>
          <w:sz w:val="28"/>
          <w:szCs w:val="28"/>
        </w:rPr>
        <w:t>переоборудование</w:t>
      </w:r>
      <w:r w:rsidR="002A5821" w:rsidRPr="00E061B5">
        <w:rPr>
          <w:rFonts w:ascii="Times New Roman" w:hAnsi="Times New Roman" w:cs="Times New Roman"/>
          <w:sz w:val="28"/>
          <w:szCs w:val="28"/>
          <w:lang w:val="ru-RU"/>
        </w:rPr>
        <w:t xml:space="preserve"> кинозала</w:t>
      </w:r>
      <w:r w:rsidR="002A5821" w:rsidRPr="00E061B5">
        <w:rPr>
          <w:rFonts w:ascii="Times New Roman" w:hAnsi="Times New Roman" w:cs="Times New Roman"/>
          <w:sz w:val="28"/>
          <w:szCs w:val="28"/>
        </w:rPr>
        <w:t xml:space="preserve"> </w:t>
      </w:r>
      <w:r w:rsidR="002A5821" w:rsidRPr="00E061B5">
        <w:rPr>
          <w:rFonts w:ascii="Times New Roman" w:hAnsi="Times New Roman" w:cs="Times New Roman"/>
          <w:sz w:val="28"/>
          <w:szCs w:val="28"/>
          <w:lang w:val="ru-RU"/>
        </w:rPr>
        <w:t xml:space="preserve">совместно с </w:t>
      </w:r>
      <w:r w:rsidR="004D3958" w:rsidRPr="00E061B5">
        <w:rPr>
          <w:rFonts w:ascii="Times New Roman" w:hAnsi="Times New Roman" w:cs="Times New Roman"/>
          <w:sz w:val="28"/>
          <w:szCs w:val="28"/>
          <w:lang w:val="ru-RU"/>
        </w:rPr>
        <w:t>Ф</w:t>
      </w:r>
      <w:r w:rsidR="002A5821" w:rsidRPr="00E061B5">
        <w:rPr>
          <w:rFonts w:ascii="Times New Roman" w:hAnsi="Times New Roman" w:cs="Times New Roman"/>
          <w:sz w:val="28"/>
          <w:szCs w:val="28"/>
          <w:lang w:val="ru-RU"/>
        </w:rPr>
        <w:t xml:space="preserve">ондом </w:t>
      </w:r>
      <w:r w:rsidR="004D3958" w:rsidRPr="00E061B5">
        <w:rPr>
          <w:rFonts w:ascii="Times New Roman" w:hAnsi="Times New Roman" w:cs="Times New Roman"/>
          <w:sz w:val="28"/>
          <w:szCs w:val="28"/>
          <w:lang w:val="ru-RU"/>
        </w:rPr>
        <w:t>К</w:t>
      </w:r>
      <w:r w:rsidR="002A5821" w:rsidRPr="00E061B5">
        <w:rPr>
          <w:rFonts w:ascii="Times New Roman" w:hAnsi="Times New Roman" w:cs="Times New Roman"/>
          <w:sz w:val="28"/>
          <w:szCs w:val="28"/>
          <w:lang w:val="ru-RU"/>
        </w:rPr>
        <w:t>ино на сумму</w:t>
      </w:r>
      <w:r w:rsidR="002A5821" w:rsidRPr="00E061B5">
        <w:rPr>
          <w:rFonts w:ascii="Times New Roman" w:hAnsi="Times New Roman" w:cs="Times New Roman"/>
          <w:sz w:val="28"/>
          <w:szCs w:val="28"/>
        </w:rPr>
        <w:t xml:space="preserve"> 5 млн. рублей</w:t>
      </w:r>
      <w:r w:rsidR="002A5821" w:rsidRPr="00E061B5">
        <w:rPr>
          <w:rFonts w:ascii="Times New Roman" w:hAnsi="Times New Roman" w:cs="Times New Roman"/>
          <w:sz w:val="28"/>
          <w:szCs w:val="28"/>
          <w:lang w:val="ru-RU"/>
        </w:rPr>
        <w:t xml:space="preserve"> с</w:t>
      </w:r>
      <w:r w:rsidRPr="00E061B5">
        <w:rPr>
          <w:rFonts w:ascii="Times New Roman" w:eastAsia="Times New Roman" w:hAnsi="Times New Roman" w:cs="Times New Roman"/>
          <w:color w:val="000000"/>
          <w:sz w:val="28"/>
          <w:szCs w:val="28"/>
          <w:lang w:val="ru-RU" w:eastAsia="ru-RU"/>
        </w:rPr>
        <w:t xml:space="preserve">пособствовало росту собственных доходов МБУК "Центр Досуга и Кино", полученных от платных услуг в сфере кинопроката. </w:t>
      </w:r>
    </w:p>
    <w:p w:rsidR="006D48F4" w:rsidRPr="00E061B5" w:rsidRDefault="00E57464" w:rsidP="00E44813">
      <w:pPr>
        <w:widowControl w:val="0"/>
        <w:shd w:val="clear" w:color="auto" w:fill="FFFFFF"/>
        <w:suppressAutoHyphens/>
        <w:spacing w:after="0" w:line="240" w:lineRule="auto"/>
        <w:ind w:firstLine="540"/>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В соответствии с муниципальной программой "Развитие сферы культуры в Котельниковском муниципальном районе", к концу срока реализации программы планир</w:t>
      </w:r>
      <w:r w:rsidR="004D3958" w:rsidRPr="00E061B5">
        <w:rPr>
          <w:rFonts w:ascii="Times New Roman" w:eastAsia="Times New Roman" w:hAnsi="Times New Roman" w:cs="Times New Roman"/>
          <w:sz w:val="28"/>
          <w:szCs w:val="28"/>
          <w:lang w:val="ru-RU" w:eastAsia="ru-RU"/>
        </w:rPr>
        <w:t>овалось</w:t>
      </w:r>
      <w:r w:rsidRPr="00E061B5">
        <w:rPr>
          <w:rFonts w:ascii="Times New Roman" w:eastAsia="Times New Roman" w:hAnsi="Times New Roman" w:cs="Times New Roman"/>
          <w:sz w:val="28"/>
          <w:szCs w:val="28"/>
          <w:lang w:val="ru-RU" w:eastAsia="ru-RU"/>
        </w:rPr>
        <w:t xml:space="preserve"> увеличить количество киносеансов до 500 </w:t>
      </w:r>
      <w:r w:rsidR="004D3958" w:rsidRPr="00E061B5">
        <w:rPr>
          <w:rFonts w:ascii="Times New Roman" w:eastAsia="Times New Roman" w:hAnsi="Times New Roman" w:cs="Times New Roman"/>
          <w:sz w:val="28"/>
          <w:szCs w:val="28"/>
          <w:lang w:val="ru-RU" w:eastAsia="ru-RU"/>
        </w:rPr>
        <w:t xml:space="preserve">в </w:t>
      </w:r>
      <w:r w:rsidRPr="00E061B5">
        <w:rPr>
          <w:rFonts w:ascii="Times New Roman" w:eastAsia="Times New Roman" w:hAnsi="Times New Roman" w:cs="Times New Roman"/>
          <w:sz w:val="28"/>
          <w:szCs w:val="28"/>
          <w:lang w:val="ru-RU" w:eastAsia="ru-RU"/>
        </w:rPr>
        <w:t>год</w:t>
      </w:r>
      <w:r w:rsidR="00D2283C" w:rsidRPr="00E061B5">
        <w:rPr>
          <w:rFonts w:ascii="Times New Roman" w:eastAsia="Times New Roman" w:hAnsi="Times New Roman" w:cs="Times New Roman"/>
          <w:sz w:val="28"/>
          <w:szCs w:val="28"/>
          <w:lang w:val="ru-RU" w:eastAsia="ru-RU"/>
        </w:rPr>
        <w:t>.</w:t>
      </w:r>
      <w:r w:rsidR="004D3958" w:rsidRPr="00E061B5">
        <w:rPr>
          <w:rFonts w:ascii="Times New Roman" w:eastAsia="Times New Roman" w:hAnsi="Times New Roman" w:cs="Times New Roman"/>
          <w:sz w:val="28"/>
          <w:szCs w:val="28"/>
          <w:lang w:val="ru-RU" w:eastAsia="ru-RU"/>
        </w:rPr>
        <w:t xml:space="preserve"> Однако, </w:t>
      </w:r>
      <w:r w:rsidR="006D48F4" w:rsidRPr="00E061B5">
        <w:rPr>
          <w:rFonts w:ascii="Times New Roman" w:eastAsia="Times New Roman" w:hAnsi="Times New Roman" w:cs="Times New Roman"/>
          <w:sz w:val="28"/>
          <w:szCs w:val="28"/>
          <w:lang w:val="ru-RU" w:eastAsia="ru-RU"/>
        </w:rPr>
        <w:t>введение санкций на прокат фильмов некоторых зарубежных киностудий привело к снижению количества посетителей кинозала в г. Котельниково. Поэтому в среднесрочной перспективе МБУК "Центр Досуга и Кино" планируется популяризация отечественного кинематографа</w:t>
      </w:r>
      <w:r w:rsidR="00F02A0C" w:rsidRPr="00E061B5">
        <w:rPr>
          <w:rFonts w:ascii="Times New Roman" w:eastAsia="Times New Roman" w:hAnsi="Times New Roman" w:cs="Times New Roman"/>
          <w:sz w:val="28"/>
          <w:szCs w:val="28"/>
          <w:lang w:val="ru-RU" w:eastAsia="ru-RU"/>
        </w:rPr>
        <w:t>.</w:t>
      </w:r>
    </w:p>
    <w:p w:rsidR="00D075BE" w:rsidRPr="00E061B5" w:rsidRDefault="00D075BE" w:rsidP="00E44813">
      <w:pPr>
        <w:widowControl w:val="0"/>
        <w:shd w:val="clear" w:color="auto" w:fill="FFFFFF"/>
        <w:suppressAutoHyphens/>
        <w:spacing w:after="0" w:line="240" w:lineRule="auto"/>
        <w:ind w:firstLine="540"/>
        <w:jc w:val="both"/>
        <w:rPr>
          <w:rFonts w:ascii="Times New Roman" w:eastAsia="Times New Roman" w:hAnsi="Times New Roman" w:cs="Times New Roman"/>
          <w:sz w:val="28"/>
          <w:szCs w:val="28"/>
          <w:lang w:val="ru-RU" w:eastAsia="ru-RU"/>
        </w:rPr>
      </w:pPr>
      <w:r w:rsidRPr="00E061B5">
        <w:rPr>
          <w:rFonts w:ascii="Times New Roman" w:eastAsia="Times New Roman" w:hAnsi="Times New Roman" w:cs="Times New Roman"/>
          <w:sz w:val="28"/>
          <w:szCs w:val="28"/>
          <w:lang w:val="ru-RU" w:eastAsia="ru-RU"/>
        </w:rPr>
        <w:t>В 2023 году МБУК "Центр Досуга и Кино" будет осуществляться реализация проекта, прошедшего отбор в Волгоградском областном конкурсе проектов местных инициатив "Ремонтно-реставрационные работы фасада здания".</w:t>
      </w:r>
    </w:p>
    <w:p w:rsidR="008426EC" w:rsidRPr="00E061B5" w:rsidRDefault="002848F9"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Развитие библиотечного обслуживания включает: стимулирование общественного интереса к книге и чтению, содействие повышению грамотности и образованности местного населения, приобщение к чтению детей и молодежи.</w:t>
      </w:r>
    </w:p>
    <w:p w:rsidR="00687F65" w:rsidRPr="00E061B5" w:rsidRDefault="00687F65" w:rsidP="00E4481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Сеть публичных библиотек района представлена </w:t>
      </w:r>
      <w:r w:rsidR="000D38EF" w:rsidRPr="00E061B5">
        <w:rPr>
          <w:rFonts w:ascii="Times New Roman" w:hAnsi="Times New Roman" w:cs="Times New Roman"/>
          <w:sz w:val="28"/>
          <w:szCs w:val="28"/>
          <w:lang w:val="ru-RU"/>
        </w:rPr>
        <w:t>двумя</w:t>
      </w:r>
      <w:r w:rsidRPr="00E061B5">
        <w:rPr>
          <w:rFonts w:ascii="Times New Roman" w:hAnsi="Times New Roman" w:cs="Times New Roman"/>
          <w:sz w:val="28"/>
          <w:szCs w:val="28"/>
          <w:lang w:val="ru-RU"/>
        </w:rPr>
        <w:t xml:space="preserve"> библиотеками с правом юридического лица и 20</w:t>
      </w:r>
      <w:r w:rsidR="002848F9" w:rsidRPr="00E061B5">
        <w:rPr>
          <w:rFonts w:ascii="Times New Roman" w:hAnsi="Times New Roman" w:cs="Times New Roman"/>
          <w:sz w:val="28"/>
          <w:szCs w:val="28"/>
          <w:lang w:val="ru-RU"/>
        </w:rPr>
        <w:t>-ю</w:t>
      </w:r>
      <w:r w:rsidRPr="00E061B5">
        <w:rPr>
          <w:rFonts w:ascii="Times New Roman" w:hAnsi="Times New Roman" w:cs="Times New Roman"/>
          <w:sz w:val="28"/>
          <w:szCs w:val="28"/>
          <w:lang w:val="ru-RU"/>
        </w:rPr>
        <w:t xml:space="preserve"> библиотек</w:t>
      </w:r>
      <w:r w:rsidR="002848F9" w:rsidRPr="00E061B5">
        <w:rPr>
          <w:rFonts w:ascii="Times New Roman" w:hAnsi="Times New Roman" w:cs="Times New Roman"/>
          <w:sz w:val="28"/>
          <w:szCs w:val="28"/>
          <w:lang w:val="ru-RU"/>
        </w:rPr>
        <w:t>ами в сельских населенных пунктах</w:t>
      </w:r>
      <w:r w:rsidRPr="00E061B5">
        <w:rPr>
          <w:rFonts w:ascii="Times New Roman" w:hAnsi="Times New Roman" w:cs="Times New Roman"/>
          <w:sz w:val="28"/>
          <w:szCs w:val="28"/>
          <w:lang w:val="ru-RU"/>
        </w:rPr>
        <w:t>, 2 из которых являются структурными подразделениями культурно-досуговых учреждений, осуществляющих библиотечную деятельность.</w:t>
      </w:r>
    </w:p>
    <w:p w:rsidR="00E57464" w:rsidRPr="00E061B5" w:rsidRDefault="00FA1E37" w:rsidP="00E44813">
      <w:pPr>
        <w:widowControl w:val="0"/>
        <w:shd w:val="clear" w:color="auto" w:fill="FFFFFF"/>
        <w:suppressAutoHyphens/>
        <w:spacing w:after="0" w:line="315" w:lineRule="atLeast"/>
        <w:ind w:firstLine="540"/>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МКУК "Межпоселенческая Центральная библиотека" продолжает подготовку к участию в проекте "Культурная среда" нацпроекта "Культура".  В</w:t>
      </w:r>
      <w:r w:rsidR="00E57464" w:rsidRPr="00E061B5">
        <w:rPr>
          <w:rFonts w:ascii="Times New Roman" w:hAnsi="Times New Roman" w:cs="Times New Roman"/>
          <w:sz w:val="28"/>
          <w:szCs w:val="28"/>
          <w:lang w:val="ru-RU"/>
        </w:rPr>
        <w:t xml:space="preserve">ыполнена реконструкция фасада здания библиотеки </w:t>
      </w:r>
      <w:r w:rsidRPr="00E061B5">
        <w:rPr>
          <w:rFonts w:ascii="Times New Roman" w:hAnsi="Times New Roman" w:cs="Times New Roman"/>
          <w:sz w:val="28"/>
          <w:szCs w:val="28"/>
          <w:lang w:val="ru-RU"/>
        </w:rPr>
        <w:t>−</w:t>
      </w:r>
      <w:r w:rsidR="00E57464" w:rsidRPr="00E061B5">
        <w:rPr>
          <w:rFonts w:ascii="Times New Roman" w:hAnsi="Times New Roman" w:cs="Times New Roman"/>
          <w:sz w:val="28"/>
          <w:szCs w:val="28"/>
          <w:lang w:val="ru-RU"/>
        </w:rPr>
        <w:t xml:space="preserve"> проект стал победителем областного конкурса проектов местных инициатив. </w:t>
      </w:r>
      <w:r w:rsidRPr="00E061B5">
        <w:rPr>
          <w:rFonts w:ascii="Times New Roman" w:hAnsi="Times New Roman" w:cs="Times New Roman"/>
          <w:sz w:val="28"/>
          <w:szCs w:val="28"/>
          <w:lang w:val="ru-RU"/>
        </w:rPr>
        <w:t xml:space="preserve">Планируется переоснащение библиотеки на конкурсной основе по модельному стандарту "Библиотека нового поколения". </w:t>
      </w:r>
      <w:r w:rsidRPr="00E061B5">
        <w:rPr>
          <w:rFonts w:ascii="Times New Roman" w:hAnsi="Times New Roman" w:cs="Times New Roman"/>
          <w:sz w:val="28"/>
          <w:szCs w:val="28"/>
          <w:shd w:val="clear" w:color="auto" w:fill="FFFFFF"/>
          <w:lang w:val="ru-RU"/>
        </w:rPr>
        <w:t>Модельный стандарт предполагает создание современного библиотечного пространства, в котором предусмотрены зоны для чтения, проведения мастер-классов, лекций, тренингов и семинаров.</w:t>
      </w:r>
    </w:p>
    <w:p w:rsidR="00B90ECD" w:rsidRPr="00E061B5" w:rsidRDefault="00D075BE" w:rsidP="00E44813">
      <w:pPr>
        <w:widowControl w:val="0"/>
        <w:shd w:val="clear" w:color="auto" w:fill="FFFFFF"/>
        <w:suppressAutoHyphens/>
        <w:spacing w:after="0" w:line="315" w:lineRule="atLeast"/>
        <w:ind w:firstLine="540"/>
        <w:jc w:val="both"/>
        <w:rPr>
          <w:rFonts w:ascii="Arial" w:eastAsia="Times New Roman" w:hAnsi="Arial" w:cs="Arial"/>
          <w:color w:val="000000"/>
          <w:sz w:val="26"/>
          <w:szCs w:val="26"/>
          <w:lang w:val="ru-RU" w:eastAsia="ru-RU"/>
        </w:rPr>
      </w:pPr>
      <w:r w:rsidRPr="00E061B5">
        <w:rPr>
          <w:rFonts w:ascii="Times New Roman" w:hAnsi="Times New Roman" w:cs="Times New Roman"/>
          <w:sz w:val="28"/>
          <w:szCs w:val="28"/>
          <w:lang w:val="ru-RU"/>
        </w:rPr>
        <w:t>Сохранение и р</w:t>
      </w:r>
      <w:r w:rsidR="00B90ECD" w:rsidRPr="00E061B5">
        <w:rPr>
          <w:rFonts w:ascii="Times New Roman" w:hAnsi="Times New Roman" w:cs="Times New Roman"/>
          <w:sz w:val="28"/>
          <w:szCs w:val="28"/>
          <w:lang w:val="ru-RU"/>
        </w:rPr>
        <w:t>азвитие музейного дела</w:t>
      </w:r>
      <w:r w:rsidRPr="00E061B5">
        <w:rPr>
          <w:rFonts w:ascii="Times New Roman" w:hAnsi="Times New Roman" w:cs="Times New Roman"/>
          <w:sz w:val="28"/>
          <w:szCs w:val="28"/>
          <w:lang w:val="ru-RU"/>
        </w:rPr>
        <w:t xml:space="preserve"> является основным направлением развития сферы "культура". </w:t>
      </w:r>
    </w:p>
    <w:p w:rsidR="00B90ECD" w:rsidRPr="00E061B5" w:rsidRDefault="00687F65" w:rsidP="00E44813">
      <w:pPr>
        <w:widowControl w:val="0"/>
        <w:suppressAutoHyphens/>
        <w:spacing w:after="0" w:line="240" w:lineRule="auto"/>
        <w:ind w:firstLine="567"/>
        <w:jc w:val="both"/>
        <w:rPr>
          <w:rFonts w:ascii="Times New Roman" w:eastAsia="Times New Roman" w:hAnsi="Times New Roman" w:cs="Times New Roman"/>
          <w:sz w:val="28"/>
          <w:szCs w:val="28"/>
          <w:lang w:val="ru-RU"/>
        </w:rPr>
      </w:pPr>
      <w:r w:rsidRPr="00E061B5">
        <w:rPr>
          <w:rFonts w:ascii="Times New Roman" w:eastAsia="Times New Roman" w:hAnsi="Times New Roman" w:cs="Times New Roman"/>
          <w:bCs/>
          <w:sz w:val="28"/>
          <w:szCs w:val="28"/>
          <w:lang w:val="ru-RU"/>
        </w:rPr>
        <w:t>Историко-краеведческий музей</w:t>
      </w:r>
      <w:r w:rsidRPr="00E061B5">
        <w:rPr>
          <w:rFonts w:ascii="Times New Roman" w:eastAsia="Times New Roman" w:hAnsi="Times New Roman" w:cs="Times New Roman"/>
          <w:sz w:val="28"/>
          <w:szCs w:val="28"/>
          <w:lang w:val="ru-RU"/>
        </w:rPr>
        <w:t xml:space="preserve"> был создан в 1961 году. За время своего существования площадь музея увеличилась в три раза. </w:t>
      </w:r>
    </w:p>
    <w:p w:rsidR="00687F65" w:rsidRPr="00E061B5" w:rsidRDefault="00B90ECD" w:rsidP="00D075BE">
      <w:pPr>
        <w:widowControl w:val="0"/>
        <w:suppressAutoHyphens/>
        <w:spacing w:after="0" w:line="240" w:lineRule="auto"/>
        <w:ind w:firstLine="567"/>
        <w:jc w:val="both"/>
        <w:rPr>
          <w:rStyle w:val="apple-converted-space"/>
          <w:rFonts w:ascii="Times New Roman" w:hAnsi="Times New Roman" w:cs="Times New Roman"/>
          <w:sz w:val="28"/>
          <w:szCs w:val="28"/>
          <w:lang w:val="ru-RU"/>
        </w:rPr>
      </w:pPr>
      <w:r w:rsidRPr="00E061B5">
        <w:rPr>
          <w:rFonts w:ascii="Times New Roman" w:eastAsia="Times New Roman" w:hAnsi="Times New Roman" w:cs="Times New Roman"/>
          <w:sz w:val="28"/>
          <w:szCs w:val="28"/>
          <w:lang w:val="ru-RU"/>
        </w:rPr>
        <w:t>В МКУК "Историко-краеведческий музей" представлена история района. Это четыре</w:t>
      </w:r>
      <w:r w:rsidR="00687F65" w:rsidRPr="00E061B5">
        <w:rPr>
          <w:rFonts w:ascii="Times New Roman" w:eastAsia="Times New Roman" w:hAnsi="Times New Roman" w:cs="Times New Roman"/>
          <w:sz w:val="28"/>
          <w:szCs w:val="28"/>
          <w:lang w:val="ru-RU"/>
        </w:rPr>
        <w:t xml:space="preserve"> выставочных зала </w:t>
      </w:r>
      <w:r w:rsidRPr="00E061B5">
        <w:rPr>
          <w:rFonts w:ascii="Times New Roman" w:eastAsia="Times New Roman" w:hAnsi="Times New Roman" w:cs="Times New Roman"/>
          <w:sz w:val="28"/>
          <w:szCs w:val="28"/>
          <w:lang w:val="ru-RU"/>
        </w:rPr>
        <w:t>−</w:t>
      </w:r>
      <w:r w:rsidR="00687F65" w:rsidRPr="00E061B5">
        <w:rPr>
          <w:rFonts w:ascii="Times New Roman" w:eastAsia="Times New Roman" w:hAnsi="Times New Roman" w:cs="Times New Roman"/>
          <w:sz w:val="28"/>
          <w:szCs w:val="28"/>
          <w:lang w:val="ru-RU"/>
        </w:rPr>
        <w:t xml:space="preserve"> зал</w:t>
      </w:r>
      <w:r w:rsidR="00ED68E6" w:rsidRPr="00E061B5">
        <w:rPr>
          <w:rFonts w:ascii="Times New Roman" w:eastAsia="Times New Roman" w:hAnsi="Times New Roman" w:cs="Times New Roman"/>
          <w:sz w:val="28"/>
          <w:szCs w:val="28"/>
          <w:lang w:val="ru-RU"/>
        </w:rPr>
        <w:t xml:space="preserve"> </w:t>
      </w:r>
      <w:r w:rsidR="00687F65" w:rsidRPr="00E061B5">
        <w:rPr>
          <w:rFonts w:ascii="Times New Roman" w:eastAsia="Times New Roman" w:hAnsi="Times New Roman" w:cs="Times New Roman"/>
          <w:sz w:val="28"/>
          <w:szCs w:val="28"/>
          <w:lang w:val="ru-RU"/>
        </w:rPr>
        <w:t>истории края, зал природы, зал боевой славы и зал современных достижений. </w:t>
      </w:r>
      <w:r w:rsidR="00687F65" w:rsidRPr="00E061B5">
        <w:rPr>
          <w:rStyle w:val="apple-style-span"/>
          <w:rFonts w:ascii="Times New Roman" w:hAnsi="Times New Roman" w:cs="Times New Roman"/>
          <w:sz w:val="28"/>
          <w:szCs w:val="28"/>
          <w:lang w:val="ru-RU"/>
        </w:rPr>
        <w:t xml:space="preserve">Филиал Историко-краеведческого музея в ст. Пугачевской Котельниковского района </w:t>
      </w:r>
      <w:r w:rsidRPr="00E061B5">
        <w:rPr>
          <w:rStyle w:val="apple-style-span"/>
          <w:rFonts w:ascii="Times New Roman" w:hAnsi="Times New Roman" w:cs="Times New Roman"/>
          <w:sz w:val="28"/>
          <w:szCs w:val="28"/>
          <w:lang w:val="ru-RU"/>
        </w:rPr>
        <w:t>−</w:t>
      </w:r>
      <w:r w:rsidR="00687F65" w:rsidRPr="00E061B5">
        <w:rPr>
          <w:rStyle w:val="apple-style-span"/>
          <w:rFonts w:ascii="Times New Roman" w:hAnsi="Times New Roman" w:cs="Times New Roman"/>
          <w:sz w:val="28"/>
          <w:szCs w:val="28"/>
          <w:lang w:val="ru-RU"/>
        </w:rPr>
        <w:t xml:space="preserve"> "Музей казачьей культуры и быта" работает по сбору исторического материала, сохранению и возрождению </w:t>
      </w:r>
      <w:r w:rsidR="00687F65" w:rsidRPr="00E061B5">
        <w:rPr>
          <w:rStyle w:val="apple-style-span"/>
          <w:rFonts w:ascii="Times New Roman" w:hAnsi="Times New Roman" w:cs="Times New Roman"/>
          <w:sz w:val="28"/>
          <w:szCs w:val="28"/>
          <w:lang w:val="ru-RU"/>
        </w:rPr>
        <w:lastRenderedPageBreak/>
        <w:t>традиционной культуры, развитию агротуризма на территории Котельниковского района.</w:t>
      </w:r>
      <w:r w:rsidR="00687F65" w:rsidRPr="00E061B5">
        <w:rPr>
          <w:rStyle w:val="apple-converted-space"/>
          <w:rFonts w:ascii="Times New Roman" w:hAnsi="Times New Roman" w:cs="Times New Roman"/>
          <w:sz w:val="28"/>
          <w:szCs w:val="28"/>
          <w:lang w:val="ru-RU"/>
        </w:rPr>
        <w:t> </w:t>
      </w:r>
    </w:p>
    <w:p w:rsidR="003E2B4C" w:rsidRPr="00E061B5" w:rsidRDefault="003E2B4C"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целях привлечения посетителей осуществляется поиск и развитие дополнительных стимулов, таких, как проведение тематических лекций, выставок, игровых мероприятий с детьми младшего возраста</w:t>
      </w:r>
      <w:r w:rsidR="00D075BE" w:rsidRPr="00E061B5">
        <w:rPr>
          <w:rFonts w:ascii="Times New Roman" w:hAnsi="Times New Roman" w:cs="Times New Roman"/>
          <w:sz w:val="28"/>
          <w:szCs w:val="28"/>
          <w:lang w:val="ru-RU"/>
        </w:rPr>
        <w:t>.</w:t>
      </w:r>
    </w:p>
    <w:p w:rsidR="00D075BE" w:rsidRPr="00E061B5" w:rsidRDefault="00D075BE"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2023-2025 годах планируется: </w:t>
      </w:r>
    </w:p>
    <w:p w:rsidR="00D075BE" w:rsidRPr="00E061B5" w:rsidRDefault="00D075BE"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газификация здания Историко-краеведческого музея, </w:t>
      </w:r>
    </w:p>
    <w:p w:rsidR="00D075BE" w:rsidRPr="00E061B5" w:rsidRDefault="00D075BE"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отделка фасада здания и благоустройство прилегающей территории;</w:t>
      </w:r>
    </w:p>
    <w:p w:rsidR="00D075BE" w:rsidRPr="00E061B5" w:rsidRDefault="00D075BE"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w:t>
      </w:r>
      <w:r w:rsidR="003E2B4C" w:rsidRPr="00E061B5">
        <w:rPr>
          <w:rFonts w:ascii="Times New Roman" w:hAnsi="Times New Roman" w:cs="Times New Roman"/>
          <w:sz w:val="28"/>
          <w:szCs w:val="28"/>
          <w:lang w:val="ru-RU"/>
        </w:rPr>
        <w:t>диверсифи</w:t>
      </w:r>
      <w:r w:rsidRPr="00E061B5">
        <w:rPr>
          <w:rFonts w:ascii="Times New Roman" w:hAnsi="Times New Roman" w:cs="Times New Roman"/>
          <w:sz w:val="28"/>
          <w:szCs w:val="28"/>
          <w:lang w:val="ru-RU"/>
        </w:rPr>
        <w:t>кация</w:t>
      </w:r>
      <w:r w:rsidR="003E2B4C" w:rsidRPr="00E061B5">
        <w:rPr>
          <w:rFonts w:ascii="Times New Roman" w:hAnsi="Times New Roman" w:cs="Times New Roman"/>
          <w:sz w:val="28"/>
          <w:szCs w:val="28"/>
          <w:lang w:val="ru-RU"/>
        </w:rPr>
        <w:t xml:space="preserve"> формат</w:t>
      </w:r>
      <w:r w:rsidRPr="00E061B5">
        <w:rPr>
          <w:rFonts w:ascii="Times New Roman" w:hAnsi="Times New Roman" w:cs="Times New Roman"/>
          <w:sz w:val="28"/>
          <w:szCs w:val="28"/>
          <w:lang w:val="ru-RU"/>
        </w:rPr>
        <w:t>ов</w:t>
      </w:r>
      <w:r w:rsidR="003E2B4C" w:rsidRPr="00E061B5">
        <w:rPr>
          <w:rFonts w:ascii="Times New Roman" w:hAnsi="Times New Roman" w:cs="Times New Roman"/>
          <w:sz w:val="28"/>
          <w:szCs w:val="28"/>
          <w:lang w:val="ru-RU"/>
        </w:rPr>
        <w:t xml:space="preserve"> работы с посетителями</w:t>
      </w:r>
      <w:r w:rsidRPr="00E061B5">
        <w:rPr>
          <w:rFonts w:ascii="Times New Roman" w:hAnsi="Times New Roman" w:cs="Times New Roman"/>
          <w:sz w:val="28"/>
          <w:szCs w:val="28"/>
          <w:lang w:val="ru-RU"/>
        </w:rPr>
        <w:t xml:space="preserve"> музея</w:t>
      </w:r>
      <w:r w:rsidR="003E2B4C"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поиск новых </w:t>
      </w:r>
      <w:r w:rsidR="003E2B4C" w:rsidRPr="00E061B5">
        <w:rPr>
          <w:rFonts w:ascii="Times New Roman" w:hAnsi="Times New Roman" w:cs="Times New Roman"/>
          <w:sz w:val="28"/>
          <w:szCs w:val="28"/>
          <w:lang w:val="ru-RU"/>
        </w:rPr>
        <w:t>экскурсионны</w:t>
      </w:r>
      <w:r w:rsidRPr="00E061B5">
        <w:rPr>
          <w:rFonts w:ascii="Times New Roman" w:hAnsi="Times New Roman" w:cs="Times New Roman"/>
          <w:sz w:val="28"/>
          <w:szCs w:val="28"/>
          <w:lang w:val="ru-RU"/>
        </w:rPr>
        <w:t>х</w:t>
      </w:r>
      <w:r w:rsidR="003E2B4C" w:rsidRPr="00E061B5">
        <w:rPr>
          <w:rFonts w:ascii="Times New Roman" w:hAnsi="Times New Roman" w:cs="Times New Roman"/>
          <w:sz w:val="28"/>
          <w:szCs w:val="28"/>
          <w:lang w:val="ru-RU"/>
        </w:rPr>
        <w:t xml:space="preserve"> маршрут</w:t>
      </w:r>
      <w:r w:rsidRPr="00E061B5">
        <w:rPr>
          <w:rFonts w:ascii="Times New Roman" w:hAnsi="Times New Roman" w:cs="Times New Roman"/>
          <w:sz w:val="28"/>
          <w:szCs w:val="28"/>
          <w:lang w:val="ru-RU"/>
        </w:rPr>
        <w:t>ов</w:t>
      </w:r>
      <w:r w:rsidR="003E2B4C" w:rsidRPr="00E061B5">
        <w:rPr>
          <w:rFonts w:ascii="Times New Roman" w:hAnsi="Times New Roman" w:cs="Times New Roman"/>
          <w:sz w:val="28"/>
          <w:szCs w:val="28"/>
          <w:lang w:val="ru-RU"/>
        </w:rPr>
        <w:t xml:space="preserve">, образовательные экскурсии; </w:t>
      </w:r>
    </w:p>
    <w:p w:rsidR="00D075BE" w:rsidRPr="00E061B5" w:rsidRDefault="00D075BE"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w:t>
      </w:r>
      <w:r w:rsidR="003E2B4C" w:rsidRPr="00E061B5">
        <w:rPr>
          <w:rFonts w:ascii="Times New Roman" w:hAnsi="Times New Roman" w:cs="Times New Roman"/>
          <w:sz w:val="28"/>
          <w:szCs w:val="28"/>
          <w:lang w:val="ru-RU"/>
        </w:rPr>
        <w:t xml:space="preserve">развитие цифровизации музея; </w:t>
      </w:r>
    </w:p>
    <w:p w:rsidR="003E2B4C" w:rsidRPr="00E061B5" w:rsidRDefault="00D075BE"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 </w:t>
      </w:r>
      <w:r w:rsidR="003E2B4C" w:rsidRPr="00E061B5">
        <w:rPr>
          <w:rFonts w:ascii="Times New Roman" w:hAnsi="Times New Roman" w:cs="Times New Roman"/>
          <w:sz w:val="28"/>
          <w:szCs w:val="28"/>
          <w:lang w:val="ru-RU"/>
        </w:rPr>
        <w:t>популяризация услуг</w:t>
      </w:r>
      <w:r w:rsidRPr="00E061B5">
        <w:rPr>
          <w:rFonts w:ascii="Times New Roman" w:hAnsi="Times New Roman" w:cs="Times New Roman"/>
          <w:sz w:val="28"/>
          <w:szCs w:val="28"/>
          <w:lang w:val="ru-RU"/>
        </w:rPr>
        <w:t xml:space="preserve"> музея</w:t>
      </w:r>
      <w:r w:rsidR="003E2B4C" w:rsidRPr="00E061B5">
        <w:rPr>
          <w:rFonts w:ascii="Times New Roman" w:hAnsi="Times New Roman" w:cs="Times New Roman"/>
          <w:sz w:val="28"/>
          <w:szCs w:val="28"/>
          <w:lang w:val="ru-RU"/>
        </w:rPr>
        <w:t xml:space="preserve"> посредством социальных сетей</w:t>
      </w:r>
      <w:r w:rsidRPr="00E061B5">
        <w:rPr>
          <w:rFonts w:ascii="Times New Roman" w:hAnsi="Times New Roman" w:cs="Times New Roman"/>
          <w:sz w:val="28"/>
          <w:szCs w:val="28"/>
          <w:lang w:val="ru-RU"/>
        </w:rPr>
        <w:t>.</w:t>
      </w:r>
    </w:p>
    <w:p w:rsidR="00D075BE" w:rsidRPr="00E061B5" w:rsidRDefault="00D075BE" w:rsidP="00D075BE">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Одной из важнейших проблем, препятствующих развитию музейного дела, является дефицит ресурсного обеспечения.</w:t>
      </w:r>
    </w:p>
    <w:p w:rsidR="00150732" w:rsidRPr="00E061B5" w:rsidRDefault="00150732" w:rsidP="00D075BE">
      <w:pPr>
        <w:widowControl w:val="0"/>
        <w:suppressAutoHyphens/>
        <w:spacing w:after="0" w:line="240" w:lineRule="auto"/>
        <w:ind w:firstLine="567"/>
        <w:jc w:val="both"/>
        <w:rPr>
          <w:rFonts w:ascii="Times New Roman" w:hAnsi="Times New Roman"/>
          <w:sz w:val="28"/>
          <w:szCs w:val="28"/>
          <w:lang w:val="ru-RU"/>
        </w:rPr>
      </w:pPr>
      <w:r w:rsidRPr="00E061B5">
        <w:rPr>
          <w:rFonts w:ascii="Times New Roman" w:hAnsi="Times New Roman" w:cs="Times New Roman"/>
          <w:sz w:val="28"/>
          <w:szCs w:val="28"/>
          <w:lang w:val="ru-RU"/>
        </w:rPr>
        <w:t>Функции по организации досуга подростков и молодежи, их социал</w:t>
      </w:r>
      <w:r w:rsidRPr="00E061B5">
        <w:rPr>
          <w:rFonts w:ascii="Times New Roman" w:hAnsi="Times New Roman"/>
          <w:sz w:val="28"/>
          <w:szCs w:val="28"/>
          <w:lang w:val="ru-RU"/>
        </w:rPr>
        <w:t>ьной и психологической поддержке и гражданскому становлению выполняются двумя муниципальными учреждениями культуры – "Межпоселенческая Центральная библиотека" и МБУК "Центр досуга и кино". Учреждениями проводятся мероприятия по развитию здорового образа жизни и профилактике негативных проявлений в молодежной среде, духовно-нравственному и патриотическому воспитанию.</w:t>
      </w:r>
      <w:r w:rsidRPr="00E061B5">
        <w:rPr>
          <w:rFonts w:ascii="Times New Roman" w:hAnsi="Times New Roman"/>
          <w:color w:val="000000"/>
          <w:sz w:val="28"/>
          <w:szCs w:val="28"/>
          <w:lang w:val="ru-RU"/>
        </w:rPr>
        <w:t xml:space="preserve"> Выполнение данных мероприятий осуществляется посредством муниципальных программ "Профилактика правонарушений", "Развитие физической культуры и спорта", "Комплексные меры противодействие наркомании", "Организация отдыха и </w:t>
      </w:r>
      <w:r w:rsidRPr="00E061B5">
        <w:rPr>
          <w:rFonts w:ascii="Times New Roman" w:hAnsi="Times New Roman"/>
          <w:sz w:val="28"/>
          <w:szCs w:val="28"/>
          <w:lang w:val="ru-RU"/>
        </w:rPr>
        <w:t xml:space="preserve">оздоровления детей", "Молодой семье – доступное жильё". В среднесрочной перспективе реализация указанных муниципальных программ будет продолжена. </w:t>
      </w:r>
    </w:p>
    <w:p w:rsidR="004A28E2" w:rsidRPr="00E061B5" w:rsidRDefault="004A28E2" w:rsidP="00150732">
      <w:pPr>
        <w:widowControl w:val="0"/>
        <w:suppressAutoHyphens/>
        <w:spacing w:after="0" w:line="240" w:lineRule="auto"/>
        <w:ind w:firstLine="567"/>
        <w:jc w:val="both"/>
        <w:rPr>
          <w:rFonts w:ascii="Times New Roman" w:hAnsi="Times New Roman"/>
          <w:sz w:val="28"/>
          <w:szCs w:val="28"/>
          <w:lang w:val="ru-RU"/>
        </w:rPr>
      </w:pPr>
    </w:p>
    <w:p w:rsidR="004A28E2" w:rsidRPr="00E061B5" w:rsidRDefault="004A28E2" w:rsidP="004A28E2">
      <w:pPr>
        <w:widowControl w:val="0"/>
        <w:suppressAutoHyphens/>
        <w:spacing w:after="0" w:line="240" w:lineRule="auto"/>
        <w:jc w:val="center"/>
        <w:rPr>
          <w:rFonts w:ascii="Times New Roman" w:hAnsi="Times New Roman"/>
          <w:sz w:val="28"/>
          <w:szCs w:val="28"/>
          <w:lang w:val="ru-RU"/>
        </w:rPr>
      </w:pPr>
      <w:r w:rsidRPr="00E061B5">
        <w:rPr>
          <w:rFonts w:ascii="Times New Roman" w:hAnsi="Times New Roman"/>
          <w:sz w:val="28"/>
          <w:szCs w:val="28"/>
          <w:lang w:val="ru-RU"/>
        </w:rPr>
        <w:t xml:space="preserve">4.4. </w:t>
      </w:r>
      <w:r w:rsidR="006B2C9F" w:rsidRPr="00E061B5">
        <w:rPr>
          <w:rFonts w:ascii="Times New Roman" w:hAnsi="Times New Roman"/>
          <w:sz w:val="28"/>
          <w:szCs w:val="28"/>
          <w:lang w:val="ru-RU"/>
        </w:rPr>
        <w:t>Развитие физической культуры и спорта</w:t>
      </w:r>
    </w:p>
    <w:p w:rsidR="004A28E2" w:rsidRPr="00E061B5" w:rsidRDefault="004A28E2" w:rsidP="00150732">
      <w:pPr>
        <w:widowControl w:val="0"/>
        <w:suppressAutoHyphens/>
        <w:spacing w:after="0" w:line="240" w:lineRule="auto"/>
        <w:ind w:firstLine="567"/>
        <w:jc w:val="both"/>
        <w:rPr>
          <w:rFonts w:ascii="Times New Roman" w:hAnsi="Times New Roman"/>
          <w:sz w:val="28"/>
          <w:szCs w:val="28"/>
          <w:lang w:val="ru-RU"/>
        </w:rPr>
      </w:pPr>
    </w:p>
    <w:p w:rsidR="004A28E2" w:rsidRPr="00E061B5" w:rsidRDefault="004A28E2" w:rsidP="00A62783">
      <w:pPr>
        <w:widowControl w:val="0"/>
        <w:suppressAutoHyphens/>
        <w:spacing w:after="0" w:line="240" w:lineRule="auto"/>
        <w:ind w:firstLine="567"/>
        <w:jc w:val="both"/>
        <w:rPr>
          <w:rFonts w:ascii="Times New Roman" w:eastAsia="Times New Roman" w:hAnsi="Times New Roman"/>
          <w:sz w:val="28"/>
          <w:szCs w:val="28"/>
          <w:lang w:val="ru-RU" w:eastAsia="ru-RU"/>
        </w:rPr>
      </w:pPr>
      <w:r w:rsidRPr="00E061B5">
        <w:rPr>
          <w:rFonts w:ascii="Times New Roman" w:hAnsi="Times New Roman"/>
          <w:sz w:val="28"/>
          <w:szCs w:val="28"/>
          <w:lang w:val="ru-RU"/>
        </w:rPr>
        <w:t xml:space="preserve">Спортивная сфера </w:t>
      </w:r>
      <w:r w:rsidR="00B63EF0" w:rsidRPr="00E061B5">
        <w:rPr>
          <w:rFonts w:ascii="Times New Roman" w:hAnsi="Times New Roman"/>
          <w:sz w:val="28"/>
          <w:szCs w:val="28"/>
          <w:lang w:val="ru-RU"/>
        </w:rPr>
        <w:t xml:space="preserve">Котельниковского района </w:t>
      </w:r>
      <w:r w:rsidRPr="00E061B5">
        <w:rPr>
          <w:rFonts w:ascii="Times New Roman" w:hAnsi="Times New Roman"/>
          <w:sz w:val="28"/>
          <w:szCs w:val="28"/>
          <w:lang w:val="ru-RU"/>
        </w:rPr>
        <w:t xml:space="preserve">объединяет в себе </w:t>
      </w:r>
      <w:r w:rsidRPr="00E061B5">
        <w:rPr>
          <w:rFonts w:ascii="Times New Roman" w:eastAsia="Times New Roman" w:hAnsi="Times New Roman"/>
          <w:sz w:val="28"/>
          <w:szCs w:val="28"/>
          <w:lang w:val="ru-RU" w:eastAsia="ru-RU"/>
        </w:rPr>
        <w:t xml:space="preserve">75 коллективов физкультуры, </w:t>
      </w:r>
      <w:r w:rsidR="000374F6" w:rsidRPr="00E061B5">
        <w:rPr>
          <w:rFonts w:ascii="Times New Roman" w:eastAsia="Times New Roman" w:hAnsi="Times New Roman"/>
          <w:sz w:val="28"/>
          <w:szCs w:val="28"/>
          <w:lang w:val="ru-RU" w:eastAsia="ru-RU"/>
        </w:rPr>
        <w:t xml:space="preserve">созданных в образовательных организациях различного уровня, на предприятиях, организациях, </w:t>
      </w:r>
      <w:r w:rsidR="00C45437" w:rsidRPr="00E061B5">
        <w:rPr>
          <w:rFonts w:ascii="Times New Roman" w:eastAsia="Times New Roman" w:hAnsi="Times New Roman"/>
          <w:sz w:val="28"/>
          <w:szCs w:val="28"/>
          <w:lang w:val="ru-RU" w:eastAsia="ru-RU"/>
        </w:rPr>
        <w:t xml:space="preserve">в сельских поселениях и </w:t>
      </w:r>
      <w:r w:rsidR="000374F6" w:rsidRPr="00E061B5">
        <w:rPr>
          <w:rFonts w:ascii="Times New Roman" w:eastAsia="Times New Roman" w:hAnsi="Times New Roman"/>
          <w:sz w:val="28"/>
          <w:szCs w:val="28"/>
          <w:lang w:val="ru-RU" w:eastAsia="ru-RU"/>
        </w:rPr>
        <w:t>в фитнес-клубах</w:t>
      </w:r>
      <w:r w:rsidRPr="00E061B5">
        <w:rPr>
          <w:rFonts w:ascii="Times New Roman" w:eastAsia="Times New Roman" w:hAnsi="Times New Roman"/>
          <w:sz w:val="28"/>
          <w:szCs w:val="28"/>
          <w:lang w:val="ru-RU" w:eastAsia="ru-RU"/>
        </w:rPr>
        <w:t>.</w:t>
      </w:r>
    </w:p>
    <w:p w:rsidR="00B63EF0" w:rsidRPr="00E061B5" w:rsidRDefault="000374F6" w:rsidP="00A62783">
      <w:pPr>
        <w:widowControl w:val="0"/>
        <w:suppressAutoHyphens/>
        <w:spacing w:after="0" w:line="240" w:lineRule="auto"/>
        <w:ind w:firstLine="567"/>
        <w:jc w:val="both"/>
        <w:rPr>
          <w:rFonts w:ascii="Times New Roman" w:eastAsia="Times New Roman" w:hAnsi="Times New Roman"/>
          <w:sz w:val="28"/>
          <w:szCs w:val="28"/>
          <w:lang w:val="ru-RU" w:eastAsia="ru-RU"/>
        </w:rPr>
      </w:pPr>
      <w:r w:rsidRPr="00E061B5">
        <w:rPr>
          <w:rFonts w:ascii="Times New Roman" w:eastAsia="Times New Roman" w:hAnsi="Times New Roman"/>
          <w:sz w:val="28"/>
          <w:szCs w:val="28"/>
          <w:lang w:val="ru-RU" w:eastAsia="ru-RU"/>
        </w:rPr>
        <w:t xml:space="preserve">На территории Котельниковского района насчитывается 106 спортивных сооружений различного уровня. </w:t>
      </w:r>
      <w:r w:rsidR="00B63EF0" w:rsidRPr="00E061B5">
        <w:rPr>
          <w:rFonts w:ascii="Times New Roman" w:eastAsia="Times New Roman" w:hAnsi="Times New Roman"/>
          <w:sz w:val="28"/>
          <w:szCs w:val="28"/>
          <w:lang w:val="ru-RU" w:eastAsia="ru-RU"/>
        </w:rPr>
        <w:t>Уровень обеспеченности граждан спортивными сооружениями исходя их единовременной пропускной способности объектов спорта составляет 79%.</w:t>
      </w:r>
    </w:p>
    <w:p w:rsidR="005E0567" w:rsidRPr="00E061B5" w:rsidRDefault="00497EE2" w:rsidP="00A62783">
      <w:pPr>
        <w:pStyle w:val="af3"/>
        <w:widowControl w:val="0"/>
        <w:suppressAutoHyphens/>
        <w:ind w:firstLine="567"/>
        <w:jc w:val="both"/>
        <w:rPr>
          <w:sz w:val="28"/>
          <w:szCs w:val="28"/>
        </w:rPr>
      </w:pPr>
      <w:r w:rsidRPr="00E061B5">
        <w:rPr>
          <w:sz w:val="28"/>
          <w:szCs w:val="28"/>
        </w:rPr>
        <w:t>В последние годы уделяется повышенное внимание</w:t>
      </w:r>
      <w:r w:rsidR="005E0567" w:rsidRPr="00E061B5">
        <w:rPr>
          <w:sz w:val="28"/>
          <w:szCs w:val="28"/>
        </w:rPr>
        <w:t xml:space="preserve"> благоустройств</w:t>
      </w:r>
      <w:r w:rsidRPr="00E061B5">
        <w:rPr>
          <w:sz w:val="28"/>
          <w:szCs w:val="28"/>
        </w:rPr>
        <w:t>у</w:t>
      </w:r>
      <w:r w:rsidR="005E0567" w:rsidRPr="00E061B5">
        <w:rPr>
          <w:sz w:val="28"/>
          <w:szCs w:val="28"/>
        </w:rPr>
        <w:t xml:space="preserve"> спортивной инфраструктуры</w:t>
      </w:r>
      <w:r w:rsidR="001D7AAD" w:rsidRPr="00E061B5">
        <w:rPr>
          <w:sz w:val="28"/>
          <w:szCs w:val="28"/>
        </w:rPr>
        <w:t xml:space="preserve"> района</w:t>
      </w:r>
      <w:r w:rsidR="005E0567" w:rsidRPr="00E061B5">
        <w:rPr>
          <w:sz w:val="28"/>
          <w:szCs w:val="28"/>
        </w:rPr>
        <w:t>: на стадионе "Локомотив" заменили футбольные ворота на футбольном поле на сертифицированные, произведен косметический ремонт зрительских трибун, приобретен интерактивный учебно-тренировочный тир для сдачи норм ГТО. В рамка</w:t>
      </w:r>
      <w:r w:rsidRPr="00E061B5">
        <w:rPr>
          <w:sz w:val="28"/>
          <w:szCs w:val="28"/>
        </w:rPr>
        <w:t xml:space="preserve">х государственной </w:t>
      </w:r>
      <w:r w:rsidR="005E0567" w:rsidRPr="00E061B5">
        <w:rPr>
          <w:sz w:val="28"/>
          <w:szCs w:val="28"/>
        </w:rPr>
        <w:t>программы "Комплексное развитие сельских территорий" построены универсальные спортивные площадки в х. Красноярский и ст. Пугачевская.</w:t>
      </w:r>
      <w:r w:rsidR="0039495D" w:rsidRPr="00E061B5">
        <w:rPr>
          <w:sz w:val="28"/>
          <w:szCs w:val="28"/>
        </w:rPr>
        <w:t xml:space="preserve"> </w:t>
      </w:r>
      <w:r w:rsidRPr="00E061B5">
        <w:rPr>
          <w:sz w:val="28"/>
          <w:szCs w:val="28"/>
        </w:rPr>
        <w:t>В</w:t>
      </w:r>
      <w:r w:rsidR="00730EC9" w:rsidRPr="00E061B5">
        <w:rPr>
          <w:sz w:val="28"/>
          <w:szCs w:val="28"/>
        </w:rPr>
        <w:t>ыполнены ремонтные работы спортивного зала в Красноярской СШ в рамках муниципальной программы "Развитие физической культуры и спорта".</w:t>
      </w:r>
    </w:p>
    <w:p w:rsidR="00D76061" w:rsidRPr="00E061B5" w:rsidRDefault="00497EE2" w:rsidP="00A62783">
      <w:pPr>
        <w:pStyle w:val="af3"/>
        <w:widowControl w:val="0"/>
        <w:shd w:val="clear" w:color="auto" w:fill="FFFFFF"/>
        <w:ind w:firstLine="567"/>
        <w:jc w:val="both"/>
        <w:rPr>
          <w:sz w:val="28"/>
          <w:szCs w:val="28"/>
        </w:rPr>
      </w:pPr>
      <w:r w:rsidRPr="00E061B5">
        <w:rPr>
          <w:sz w:val="28"/>
          <w:szCs w:val="28"/>
        </w:rPr>
        <w:lastRenderedPageBreak/>
        <w:t>В 2022 году</w:t>
      </w:r>
      <w:r w:rsidR="00D76061" w:rsidRPr="00E061B5">
        <w:rPr>
          <w:sz w:val="28"/>
          <w:szCs w:val="28"/>
        </w:rPr>
        <w:t xml:space="preserve"> в г. Котельниково на стадионе "Локомотив"</w:t>
      </w:r>
      <w:r w:rsidRPr="00E061B5">
        <w:rPr>
          <w:sz w:val="28"/>
          <w:szCs w:val="28"/>
        </w:rPr>
        <w:t xml:space="preserve"> </w:t>
      </w:r>
      <w:r w:rsidR="00D76061" w:rsidRPr="00E061B5">
        <w:rPr>
          <w:sz w:val="28"/>
          <w:szCs w:val="28"/>
        </w:rPr>
        <w:t>сдана в эксплуатацию малая спортивная площадка со специальным оборудованием, предназначенным для подготовки к выполнению комплекса ГТО. Новый объект построен по региональному проекту "Спорт - норма жизни" нацпроекта "Демография". Мини-арена предназначена не только для подготовки к выполнению комплекса ГТО, но и может использоваться для занятий на свежем воздухе общефизическими упражнениями и силовой гимнастикой. Кроме того, пл</w:t>
      </w:r>
      <w:r w:rsidR="001D7AAD" w:rsidRPr="00E061B5">
        <w:rPr>
          <w:sz w:val="28"/>
          <w:szCs w:val="28"/>
        </w:rPr>
        <w:t>о</w:t>
      </w:r>
      <w:r w:rsidR="00D76061" w:rsidRPr="00E061B5">
        <w:rPr>
          <w:sz w:val="28"/>
          <w:szCs w:val="28"/>
        </w:rPr>
        <w:t>щадка адаптирована для инвалидов и лиц с ограниченными возможностями здоровья.</w:t>
      </w:r>
    </w:p>
    <w:p w:rsidR="00231C55" w:rsidRPr="00E061B5" w:rsidRDefault="00231C55" w:rsidP="00A62783">
      <w:pPr>
        <w:widowControl w:val="0"/>
        <w:spacing w:after="0" w:line="240" w:lineRule="auto"/>
        <w:ind w:firstLine="567"/>
        <w:jc w:val="both"/>
        <w:rPr>
          <w:rFonts w:ascii="Times New Roman" w:eastAsia="Times New Roman" w:hAnsi="Times New Roman" w:cs="Times New Roman"/>
          <w:sz w:val="28"/>
          <w:szCs w:val="28"/>
          <w:lang w:val="ru-RU" w:eastAsia="ru-RU"/>
        </w:rPr>
      </w:pPr>
      <w:r w:rsidRPr="00E061B5">
        <w:rPr>
          <w:rFonts w:ascii="Times New Roman" w:hAnsi="Times New Roman" w:cs="Times New Roman"/>
          <w:sz w:val="28"/>
          <w:szCs w:val="28"/>
          <w:lang w:val="ru-RU"/>
        </w:rPr>
        <w:t>В районе организован Центр тестирования Всероссийского физкультурно-спортивного комплекса "Готов к труду и обороне" (ГТО), который сформирован на базе МКОУ ДО "Детско-юношеская спортивная школа". Учреждение занимается организацией и проведением всевозможных фестивалей, спортивных мероприятий в рамках ГТО. В мероприятиях приняли участие все общеобразовательные организации, а так же учреждения среднего профессионального образования, организации и предприятия. В 2021 нормативы комплекса ГТО выполнили 839 человек.</w:t>
      </w:r>
    </w:p>
    <w:p w:rsidR="00231C55" w:rsidRPr="00E061B5" w:rsidRDefault="00231C55" w:rsidP="00A62783">
      <w:pPr>
        <w:widowControl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Планируется, что ежегодный количественный состав участников мероприятий Всероссийского физкультурно-спортивного комплекса ГТО составит порядка 700 человек.</w:t>
      </w:r>
    </w:p>
    <w:p w:rsidR="008B7FA6" w:rsidRPr="00E061B5" w:rsidRDefault="008B7FA6" w:rsidP="00A62783">
      <w:pPr>
        <w:widowControl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Развитие физической культуры и спорта в 202</w:t>
      </w:r>
      <w:r w:rsidR="00542280" w:rsidRPr="00E061B5">
        <w:rPr>
          <w:rFonts w:ascii="Times New Roman" w:hAnsi="Times New Roman" w:cs="Times New Roman"/>
          <w:sz w:val="28"/>
          <w:szCs w:val="28"/>
          <w:lang w:val="ru-RU"/>
        </w:rPr>
        <w:t>3</w:t>
      </w:r>
      <w:r w:rsidRPr="00E061B5">
        <w:rPr>
          <w:rFonts w:ascii="Times New Roman" w:hAnsi="Times New Roman" w:cs="Times New Roman"/>
          <w:sz w:val="28"/>
          <w:szCs w:val="28"/>
          <w:lang w:val="ru-RU"/>
        </w:rPr>
        <w:t xml:space="preserve">–2025 годах будет </w:t>
      </w:r>
      <w:r w:rsidR="00CB4441" w:rsidRPr="00E061B5">
        <w:rPr>
          <w:rFonts w:ascii="Times New Roman" w:hAnsi="Times New Roman" w:cs="Times New Roman"/>
          <w:sz w:val="28"/>
          <w:szCs w:val="28"/>
          <w:lang w:val="ru-RU"/>
        </w:rPr>
        <w:t>о</w:t>
      </w:r>
      <w:r w:rsidRPr="00E061B5">
        <w:rPr>
          <w:rFonts w:ascii="Times New Roman" w:hAnsi="Times New Roman" w:cs="Times New Roman"/>
          <w:sz w:val="28"/>
          <w:szCs w:val="28"/>
          <w:lang w:val="ru-RU"/>
        </w:rPr>
        <w:t xml:space="preserve">существляться в условиях реализации активной </w:t>
      </w:r>
      <w:r w:rsidR="001321FF" w:rsidRPr="00E061B5">
        <w:rPr>
          <w:rFonts w:ascii="Times New Roman" w:hAnsi="Times New Roman" w:cs="Times New Roman"/>
          <w:sz w:val="28"/>
          <w:szCs w:val="28"/>
          <w:lang w:val="ru-RU"/>
        </w:rPr>
        <w:t>п</w:t>
      </w:r>
      <w:r w:rsidRPr="00E061B5">
        <w:rPr>
          <w:rFonts w:ascii="Times New Roman" w:hAnsi="Times New Roman" w:cs="Times New Roman"/>
          <w:sz w:val="28"/>
          <w:szCs w:val="28"/>
          <w:lang w:val="ru-RU"/>
        </w:rPr>
        <w:t>олитики, направленной на развитие массовой физической культуры и спорта.</w:t>
      </w:r>
    </w:p>
    <w:p w:rsidR="008B7FA6" w:rsidRPr="00E061B5" w:rsidRDefault="008B7FA6" w:rsidP="00AD1849">
      <w:pPr>
        <w:widowControl w:val="0"/>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Одним из основных показателей, характеризующих развитие массовой физической культуры и спорта, является показатель "Доля граждан, систематически занимающихся физической культурой</w:t>
      </w:r>
      <w:r w:rsidR="00CB4441"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 xml:space="preserve">и спортом". </w:t>
      </w:r>
      <w:r w:rsidR="00AD1849" w:rsidRPr="00E061B5">
        <w:rPr>
          <w:rFonts w:ascii="Times New Roman" w:hAnsi="Times New Roman" w:cs="Times New Roman"/>
          <w:sz w:val="28"/>
          <w:szCs w:val="28"/>
          <w:lang w:val="ru-RU"/>
        </w:rPr>
        <w:t>Д</w:t>
      </w:r>
      <w:r w:rsidRPr="00E061B5">
        <w:rPr>
          <w:rFonts w:ascii="Times New Roman" w:hAnsi="Times New Roman" w:cs="Times New Roman"/>
          <w:sz w:val="28"/>
          <w:szCs w:val="28"/>
          <w:lang w:val="ru-RU"/>
        </w:rPr>
        <w:t xml:space="preserve">анный показатель входит в перечень показателей оценки эффективности деятельности </w:t>
      </w:r>
      <w:r w:rsidR="00AD1849" w:rsidRPr="00E061B5">
        <w:rPr>
          <w:rFonts w:ascii="Times New Roman" w:hAnsi="Times New Roman" w:cs="Times New Roman"/>
          <w:sz w:val="28"/>
          <w:szCs w:val="28"/>
          <w:lang w:val="ru-RU"/>
        </w:rPr>
        <w:t>органов местного самоуправления</w:t>
      </w:r>
      <w:r w:rsidRPr="00E061B5">
        <w:rPr>
          <w:rFonts w:ascii="Times New Roman" w:hAnsi="Times New Roman" w:cs="Times New Roman"/>
          <w:b/>
          <w:sz w:val="28"/>
          <w:szCs w:val="28"/>
          <w:lang w:val="ru-RU"/>
        </w:rPr>
        <w:t xml:space="preserve">, </w:t>
      </w:r>
      <w:r w:rsidRPr="00E061B5">
        <w:rPr>
          <w:rFonts w:ascii="Times New Roman" w:hAnsi="Times New Roman" w:cs="Times New Roman"/>
          <w:sz w:val="28"/>
          <w:szCs w:val="28"/>
          <w:lang w:val="ru-RU"/>
        </w:rPr>
        <w:t xml:space="preserve">утвержденный Указом Президента Российской Федерации от </w:t>
      </w:r>
      <w:r w:rsidR="00AD1849" w:rsidRPr="00E061B5">
        <w:rPr>
          <w:rFonts w:ascii="Times New Roman" w:hAnsi="Times New Roman" w:cs="Times New Roman"/>
          <w:sz w:val="28"/>
          <w:szCs w:val="28"/>
          <w:lang w:val="ru-RU"/>
        </w:rPr>
        <w:t>28.04.2008 г. № 607</w:t>
      </w:r>
      <w:r w:rsidRPr="00E061B5">
        <w:rPr>
          <w:rFonts w:ascii="Times New Roman" w:hAnsi="Times New Roman" w:cs="Times New Roman"/>
          <w:sz w:val="28"/>
          <w:szCs w:val="28"/>
          <w:lang w:val="ru-RU"/>
        </w:rPr>
        <w:t>.</w:t>
      </w:r>
    </w:p>
    <w:p w:rsidR="00AD1849" w:rsidRPr="00E061B5" w:rsidRDefault="00AD1849" w:rsidP="0054228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Определен</w:t>
      </w:r>
      <w:r w:rsidR="008B7FA6" w:rsidRPr="00E061B5">
        <w:rPr>
          <w:rFonts w:ascii="Times New Roman" w:hAnsi="Times New Roman" w:cs="Times New Roman"/>
          <w:sz w:val="28"/>
          <w:szCs w:val="28"/>
          <w:lang w:val="ru-RU"/>
        </w:rPr>
        <w:t xml:space="preserve"> целевой показатель "Увеличение доли граждан, систематически занимающихся физической культурой и спортом". </w:t>
      </w:r>
      <w:r w:rsidRPr="00E061B5">
        <w:rPr>
          <w:rFonts w:ascii="Times New Roman" w:hAnsi="Times New Roman" w:cs="Times New Roman"/>
          <w:sz w:val="28"/>
          <w:szCs w:val="28"/>
          <w:lang w:val="ru-RU"/>
        </w:rPr>
        <w:t>По итогам 2021 года показатель составил 56,7</w:t>
      </w:r>
      <w:r w:rsidR="001321FF" w:rsidRPr="00E061B5">
        <w:rPr>
          <w:rFonts w:ascii="Times New Roman" w:hAnsi="Times New Roman" w:cs="Times New Roman"/>
          <w:sz w:val="28"/>
          <w:szCs w:val="28"/>
          <w:lang w:val="ru-RU"/>
        </w:rPr>
        <w:t>%. В рейтинге муниципальных образований по данному показателю наш район занимает 1-е место в области.</w:t>
      </w:r>
    </w:p>
    <w:p w:rsidR="008B7FA6" w:rsidRPr="00E061B5" w:rsidRDefault="008B7FA6" w:rsidP="0054228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2022 году показатель должен составить </w:t>
      </w:r>
      <w:r w:rsidR="001321FF" w:rsidRPr="00E061B5">
        <w:rPr>
          <w:rFonts w:ascii="Times New Roman" w:hAnsi="Times New Roman" w:cs="Times New Roman"/>
          <w:sz w:val="28"/>
          <w:szCs w:val="28"/>
          <w:lang w:val="ru-RU"/>
        </w:rPr>
        <w:t>57,5</w:t>
      </w:r>
      <w:r w:rsidR="00AD184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в 2023 году – </w:t>
      </w:r>
      <w:r w:rsidR="001321FF" w:rsidRPr="00E061B5">
        <w:rPr>
          <w:rFonts w:ascii="Times New Roman" w:hAnsi="Times New Roman" w:cs="Times New Roman"/>
          <w:sz w:val="28"/>
          <w:szCs w:val="28"/>
          <w:lang w:val="ru-RU"/>
        </w:rPr>
        <w:t>58,6</w:t>
      </w:r>
      <w:r w:rsidR="00AD184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в 2024 году – </w:t>
      </w:r>
      <w:r w:rsidR="001321FF" w:rsidRPr="00E061B5">
        <w:rPr>
          <w:rFonts w:ascii="Times New Roman" w:hAnsi="Times New Roman" w:cs="Times New Roman"/>
          <w:sz w:val="28"/>
          <w:szCs w:val="28"/>
          <w:lang w:val="ru-RU"/>
        </w:rPr>
        <w:t>59,2</w:t>
      </w:r>
      <w:r w:rsidR="00AD184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в 2025 году – </w:t>
      </w:r>
      <w:r w:rsidR="001321FF" w:rsidRPr="00E061B5">
        <w:rPr>
          <w:rFonts w:ascii="Times New Roman" w:hAnsi="Times New Roman" w:cs="Times New Roman"/>
          <w:sz w:val="28"/>
          <w:szCs w:val="28"/>
          <w:lang w:val="ru-RU"/>
        </w:rPr>
        <w:t>60,0</w:t>
      </w:r>
      <w:r w:rsidR="00AD184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w:t>
      </w:r>
    </w:p>
    <w:p w:rsidR="008B7FA6" w:rsidRPr="00E061B5" w:rsidRDefault="008B7FA6" w:rsidP="0054228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В целях повышения в </w:t>
      </w:r>
      <w:r w:rsidR="001321FF" w:rsidRPr="00E061B5">
        <w:rPr>
          <w:rFonts w:ascii="Times New Roman" w:hAnsi="Times New Roman" w:cs="Times New Roman"/>
          <w:sz w:val="28"/>
          <w:szCs w:val="28"/>
          <w:lang w:val="ru-RU"/>
        </w:rPr>
        <w:t>районе</w:t>
      </w:r>
      <w:r w:rsidRPr="00E061B5">
        <w:rPr>
          <w:rFonts w:ascii="Times New Roman" w:hAnsi="Times New Roman" w:cs="Times New Roman"/>
          <w:sz w:val="28"/>
          <w:szCs w:val="28"/>
          <w:lang w:val="ru-RU"/>
        </w:rPr>
        <w:t xml:space="preserve"> численности населения, регулярно занимающегося физической культурой и спортом, необходимо:</w:t>
      </w:r>
    </w:p>
    <w:p w:rsidR="008B7FA6" w:rsidRPr="00E061B5" w:rsidRDefault="008B7FA6" w:rsidP="0054228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обеспечивать привлечение населения к регулярным занятиям физической культурой и спортом; </w:t>
      </w:r>
    </w:p>
    <w:p w:rsidR="008B7FA6" w:rsidRPr="00E061B5" w:rsidRDefault="008B7FA6" w:rsidP="0054228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развивать материально-техническую базу организаций физической культуры и</w:t>
      </w:r>
      <w:r w:rsidR="00542280" w:rsidRPr="00E061B5">
        <w:rPr>
          <w:rFonts w:ascii="Times New Roman" w:hAnsi="Times New Roman" w:cs="Times New Roman"/>
          <w:sz w:val="28"/>
          <w:szCs w:val="28"/>
          <w:lang w:val="ru-RU"/>
        </w:rPr>
        <w:t xml:space="preserve"> спорта</w:t>
      </w:r>
      <w:r w:rsidR="001321FF" w:rsidRPr="00E061B5">
        <w:rPr>
          <w:rFonts w:ascii="Times New Roman" w:hAnsi="Times New Roman" w:cs="Times New Roman"/>
          <w:sz w:val="28"/>
          <w:szCs w:val="28"/>
          <w:lang w:val="ru-RU"/>
        </w:rPr>
        <w:t>;</w:t>
      </w:r>
    </w:p>
    <w:p w:rsidR="001321FF" w:rsidRPr="00E061B5" w:rsidRDefault="001321FF" w:rsidP="0054228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привлекать квалифицированные кадры в образовательные учреждения для популяризации спорта среди детей и молодёжи.</w:t>
      </w:r>
    </w:p>
    <w:p w:rsidR="005E0567" w:rsidRDefault="005E0567" w:rsidP="00E44813">
      <w:pPr>
        <w:widowControl w:val="0"/>
        <w:suppressAutoHyphens/>
        <w:spacing w:after="0" w:line="240" w:lineRule="auto"/>
        <w:ind w:firstLine="567"/>
        <w:jc w:val="both"/>
        <w:rPr>
          <w:rFonts w:ascii="Times New Roman" w:eastAsia="Times New Roman" w:hAnsi="Times New Roman" w:cs="Times New Roman"/>
          <w:sz w:val="28"/>
          <w:szCs w:val="28"/>
          <w:lang w:val="ru-RU"/>
        </w:rPr>
      </w:pPr>
    </w:p>
    <w:p w:rsidR="005C00B6" w:rsidRDefault="005C00B6" w:rsidP="00E44813">
      <w:pPr>
        <w:widowControl w:val="0"/>
        <w:suppressAutoHyphens/>
        <w:spacing w:after="0" w:line="240" w:lineRule="auto"/>
        <w:ind w:firstLine="567"/>
        <w:jc w:val="both"/>
        <w:rPr>
          <w:rFonts w:ascii="Times New Roman" w:eastAsia="Times New Roman" w:hAnsi="Times New Roman" w:cs="Times New Roman"/>
          <w:sz w:val="28"/>
          <w:szCs w:val="28"/>
          <w:lang w:val="ru-RU"/>
        </w:rPr>
      </w:pPr>
    </w:p>
    <w:p w:rsidR="005C00B6" w:rsidRPr="00E061B5" w:rsidRDefault="005C00B6" w:rsidP="00E44813">
      <w:pPr>
        <w:widowControl w:val="0"/>
        <w:suppressAutoHyphens/>
        <w:spacing w:after="0" w:line="240" w:lineRule="auto"/>
        <w:ind w:firstLine="567"/>
        <w:jc w:val="both"/>
        <w:rPr>
          <w:rFonts w:ascii="Times New Roman" w:eastAsia="Times New Roman" w:hAnsi="Times New Roman" w:cs="Times New Roman"/>
          <w:sz w:val="28"/>
          <w:szCs w:val="28"/>
          <w:lang w:val="ru-RU"/>
        </w:rPr>
      </w:pPr>
    </w:p>
    <w:p w:rsidR="00FD2725" w:rsidRPr="00E061B5" w:rsidRDefault="00C55233" w:rsidP="00FD2725">
      <w:pPr>
        <w:widowControl w:val="0"/>
        <w:suppressAutoHyphens/>
        <w:spacing w:after="0" w:line="240" w:lineRule="auto"/>
        <w:jc w:val="center"/>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lastRenderedPageBreak/>
        <w:t>4.</w:t>
      </w:r>
      <w:r w:rsidR="005C00B6">
        <w:rPr>
          <w:rFonts w:ascii="Times New Roman" w:eastAsia="Times New Roman" w:hAnsi="Times New Roman" w:cs="Times New Roman"/>
          <w:color w:val="000000"/>
          <w:sz w:val="28"/>
          <w:szCs w:val="28"/>
          <w:lang w:val="ru-RU" w:eastAsia="ru-RU"/>
        </w:rPr>
        <w:t>5</w:t>
      </w:r>
      <w:r w:rsidRPr="00E061B5">
        <w:rPr>
          <w:rFonts w:ascii="Times New Roman" w:eastAsia="Times New Roman" w:hAnsi="Times New Roman" w:cs="Times New Roman"/>
          <w:color w:val="000000"/>
          <w:sz w:val="28"/>
          <w:szCs w:val="28"/>
          <w:lang w:val="ru-RU" w:eastAsia="ru-RU"/>
        </w:rPr>
        <w:t xml:space="preserve">. Дорожное хозяйство, благоустройство, </w:t>
      </w:r>
    </w:p>
    <w:p w:rsidR="00687F65" w:rsidRPr="00E061B5" w:rsidRDefault="00C55233" w:rsidP="00FD2725">
      <w:pPr>
        <w:widowControl w:val="0"/>
        <w:suppressAutoHyphens/>
        <w:spacing w:after="0" w:line="240" w:lineRule="auto"/>
        <w:jc w:val="center"/>
        <w:rPr>
          <w:rFonts w:ascii="Times New Roman" w:eastAsia="Times New Roman" w:hAnsi="Times New Roman" w:cs="Times New Roman"/>
          <w:color w:val="000000"/>
          <w:sz w:val="28"/>
          <w:szCs w:val="28"/>
          <w:lang w:val="ru-RU" w:eastAsia="ru-RU"/>
        </w:rPr>
      </w:pPr>
      <w:r w:rsidRPr="00E061B5">
        <w:rPr>
          <w:rFonts w:ascii="Times New Roman" w:eastAsia="Times New Roman" w:hAnsi="Times New Roman" w:cs="Times New Roman"/>
          <w:color w:val="000000"/>
          <w:sz w:val="28"/>
          <w:szCs w:val="28"/>
          <w:lang w:val="ru-RU" w:eastAsia="ru-RU"/>
        </w:rPr>
        <w:t>жилищно-коммунальное хозяйство</w:t>
      </w:r>
    </w:p>
    <w:p w:rsidR="00C043B6" w:rsidRPr="00E061B5" w:rsidRDefault="00C043B6" w:rsidP="00E44813">
      <w:pPr>
        <w:widowControl w:val="0"/>
        <w:suppressAutoHyphens/>
        <w:spacing w:after="0"/>
        <w:jc w:val="center"/>
        <w:rPr>
          <w:rFonts w:ascii="Times New Roman" w:eastAsia="Times New Roman" w:hAnsi="Times New Roman" w:cs="Times New Roman"/>
          <w:color w:val="000000"/>
          <w:sz w:val="28"/>
          <w:szCs w:val="28"/>
          <w:lang w:val="ru-RU" w:eastAsia="ru-RU"/>
        </w:rPr>
      </w:pPr>
    </w:p>
    <w:p w:rsidR="00B15F54" w:rsidRPr="00E061B5" w:rsidRDefault="00B15F54" w:rsidP="0076516D">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настоящее время общая протяженность автомобильных дорог общего пользования местного значения составляет 719,9 км.</w:t>
      </w:r>
    </w:p>
    <w:p w:rsidR="003D47B3" w:rsidRPr="00E061B5" w:rsidRDefault="00B15F54" w:rsidP="00B15F54">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 2021 году завершена инвентаризация и оценка состояния автомобильных дорог местного значения, в результате которой на баланс поселениями района приняты грунтовые дороги, что способствовало росту доли протяженности автомобильных дорог общего пользования местного значения, не отвечающих нормативным требованиям</w:t>
      </w:r>
      <w:r w:rsidR="003D47B3" w:rsidRPr="00E061B5">
        <w:rPr>
          <w:rFonts w:ascii="Times New Roman" w:hAnsi="Times New Roman" w:cs="Times New Roman"/>
          <w:sz w:val="28"/>
          <w:szCs w:val="28"/>
          <w:lang w:val="ru-RU"/>
        </w:rPr>
        <w:t xml:space="preserve">, имеет место масштабный накопленный процент физического износа автомобильных дорог общего пользования местного значения. </w:t>
      </w:r>
    </w:p>
    <w:p w:rsidR="00B15F54" w:rsidRPr="00E061B5" w:rsidRDefault="00B15F54" w:rsidP="003D47B3">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Протяженность автомобильных дорог общего пользования местного значения, не отвечающих нормативным требованиям, составляет </w:t>
      </w:r>
      <w:r w:rsidR="003D47B3" w:rsidRPr="00E061B5">
        <w:rPr>
          <w:rFonts w:ascii="Times New Roman" w:hAnsi="Times New Roman" w:cs="Times New Roman"/>
          <w:sz w:val="28"/>
          <w:szCs w:val="28"/>
          <w:lang w:val="ru-RU"/>
        </w:rPr>
        <w:t xml:space="preserve">643,9 км, это 89,4%. </w:t>
      </w:r>
      <w:r w:rsidRPr="00E061B5">
        <w:rPr>
          <w:rFonts w:ascii="Times New Roman" w:hAnsi="Times New Roman" w:cs="Times New Roman"/>
          <w:sz w:val="28"/>
          <w:szCs w:val="28"/>
          <w:lang w:val="ru-RU"/>
        </w:rPr>
        <w:t>Доля автодорог общего пользования местного значения с грунтовым покрытием (82,2%)</w:t>
      </w:r>
      <w:r w:rsidR="003D47B3" w:rsidRPr="00E061B5">
        <w:rPr>
          <w:rFonts w:ascii="Times New Roman" w:hAnsi="Times New Roman" w:cs="Times New Roman"/>
          <w:sz w:val="28"/>
          <w:szCs w:val="28"/>
          <w:lang w:val="ru-RU"/>
        </w:rPr>
        <w:t>.</w:t>
      </w:r>
    </w:p>
    <w:p w:rsidR="0043624C" w:rsidRPr="00E061B5" w:rsidRDefault="0043624C" w:rsidP="003D47B3">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Основным источником решения проблемы приведения дорожной сети в нормативное состояние являются средства дорожного фонда. </w:t>
      </w:r>
    </w:p>
    <w:p w:rsidR="00706EEE" w:rsidRPr="00E061B5" w:rsidRDefault="0043624C" w:rsidP="003D47B3">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По итогам 2021 года на строительство, реконструкцию и ремонт автомобильных дорог общего пользования местного значения городским и сельскими поселениями района направлено 60,0 млн. рублей</w:t>
      </w:r>
      <w:r w:rsidR="00884BFA" w:rsidRPr="00E061B5">
        <w:rPr>
          <w:rFonts w:ascii="Times New Roman" w:hAnsi="Times New Roman" w:cs="Times New Roman"/>
          <w:sz w:val="28"/>
          <w:szCs w:val="28"/>
          <w:lang w:val="ru-RU"/>
        </w:rPr>
        <w:t xml:space="preserve"> средств дорожного фонда</w:t>
      </w:r>
      <w:r w:rsidRPr="00E061B5">
        <w:rPr>
          <w:rFonts w:ascii="Times New Roman" w:hAnsi="Times New Roman" w:cs="Times New Roman"/>
          <w:sz w:val="28"/>
          <w:szCs w:val="28"/>
          <w:lang w:val="ru-RU"/>
        </w:rPr>
        <w:t xml:space="preserve">, из них 45,8 </w:t>
      </w:r>
      <w:r w:rsidR="00AD3BB3"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w:t>
      </w:r>
      <w:r w:rsidR="00AD3BB3" w:rsidRPr="00E061B5">
        <w:rPr>
          <w:rFonts w:ascii="Times New Roman" w:hAnsi="Times New Roman" w:cs="Times New Roman"/>
          <w:sz w:val="28"/>
          <w:szCs w:val="28"/>
          <w:lang w:val="ru-RU"/>
        </w:rPr>
        <w:t>межбюджетные трансферты на осуществление дорожной деятельности</w:t>
      </w:r>
      <w:r w:rsidRPr="00E061B5">
        <w:rPr>
          <w:rFonts w:ascii="Times New Roman" w:hAnsi="Times New Roman" w:cs="Times New Roman"/>
          <w:sz w:val="28"/>
          <w:szCs w:val="28"/>
          <w:lang w:val="ru-RU"/>
        </w:rPr>
        <w:t xml:space="preserve">, 14,2 млн. рублей </w:t>
      </w:r>
      <w:r w:rsidR="00AD3BB3"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акцизы на автомобильное топливо. В результате выполнен ремонт автомобильных дорог общей протяженностью</w:t>
      </w:r>
      <w:r w:rsidR="003E0851" w:rsidRPr="00E061B5">
        <w:rPr>
          <w:rFonts w:ascii="Times New Roman" w:hAnsi="Times New Roman" w:cs="Times New Roman"/>
          <w:sz w:val="28"/>
          <w:szCs w:val="28"/>
          <w:lang w:val="ru-RU"/>
        </w:rPr>
        <w:t xml:space="preserve"> 5,0 км, устройство щебеночного покрытия на протяженности 50,5 км, </w:t>
      </w:r>
      <w:r w:rsidR="007E3962" w:rsidRPr="00E061B5">
        <w:rPr>
          <w:rFonts w:ascii="Times New Roman" w:hAnsi="Times New Roman" w:cs="Times New Roman"/>
          <w:sz w:val="28"/>
          <w:szCs w:val="28"/>
          <w:lang w:val="ru-RU"/>
        </w:rPr>
        <w:t>грейдирование грунтовых автодорог протяженностью 2,9 км.</w:t>
      </w:r>
    </w:p>
    <w:p w:rsidR="007E3962" w:rsidRPr="00E061B5" w:rsidRDefault="007E3962" w:rsidP="005328B9">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На 2022 год выделены средства дорожного фонда в объеме 5</w:t>
      </w:r>
      <w:r w:rsidR="00884BFA" w:rsidRPr="00E061B5">
        <w:rPr>
          <w:rFonts w:ascii="Times New Roman" w:hAnsi="Times New Roman" w:cs="Times New Roman"/>
          <w:sz w:val="28"/>
          <w:szCs w:val="28"/>
          <w:lang w:val="ru-RU"/>
        </w:rPr>
        <w:t>5,8</w:t>
      </w:r>
      <w:r w:rsidRPr="00E061B5">
        <w:rPr>
          <w:rFonts w:ascii="Times New Roman" w:hAnsi="Times New Roman" w:cs="Times New Roman"/>
          <w:sz w:val="28"/>
          <w:szCs w:val="28"/>
          <w:lang w:val="ru-RU"/>
        </w:rPr>
        <w:t xml:space="preserve"> млн. рублей</w:t>
      </w:r>
      <w:r w:rsidR="00884BFA" w:rsidRPr="00E061B5">
        <w:rPr>
          <w:rFonts w:ascii="Times New Roman" w:hAnsi="Times New Roman" w:cs="Times New Roman"/>
          <w:sz w:val="28"/>
          <w:szCs w:val="28"/>
          <w:lang w:val="ru-RU"/>
        </w:rPr>
        <w:t>.</w:t>
      </w:r>
    </w:p>
    <w:p w:rsidR="00AB3F59" w:rsidRPr="00E061B5" w:rsidRDefault="003C0A28" w:rsidP="00543AB5">
      <w:pPr>
        <w:spacing w:after="0" w:line="240" w:lineRule="auto"/>
        <w:ind w:firstLine="567"/>
        <w:jc w:val="both"/>
        <w:rPr>
          <w:rFonts w:ascii="Times New Roman" w:eastAsia="Times New Roman" w:hAnsi="Times New Roman" w:cs="Times New Roman"/>
          <w:color w:val="000000"/>
          <w:sz w:val="28"/>
          <w:szCs w:val="28"/>
          <w:lang w:val="ru-RU"/>
        </w:rPr>
      </w:pPr>
      <w:r w:rsidRPr="00E061B5">
        <w:rPr>
          <w:rFonts w:ascii="Times New Roman" w:hAnsi="Times New Roman" w:cs="Times New Roman"/>
          <w:sz w:val="28"/>
          <w:szCs w:val="28"/>
          <w:lang w:val="ru-RU"/>
        </w:rPr>
        <w:t xml:space="preserve">Котельниковском городским поселением уделяется усиленное внимание объектам дорожного хозяйства </w:t>
      </w:r>
      <w:r w:rsidR="00AB3F59" w:rsidRPr="00E061B5">
        <w:rPr>
          <w:rFonts w:ascii="Times New Roman" w:hAnsi="Times New Roman" w:cs="Times New Roman"/>
          <w:sz w:val="28"/>
          <w:szCs w:val="28"/>
          <w:lang w:val="ru-RU"/>
        </w:rPr>
        <w:t xml:space="preserve">г. Котельниково как административного центра </w:t>
      </w:r>
      <w:r w:rsidRPr="00E061B5">
        <w:rPr>
          <w:rFonts w:ascii="Times New Roman" w:hAnsi="Times New Roman" w:cs="Times New Roman"/>
          <w:sz w:val="28"/>
          <w:szCs w:val="28"/>
          <w:lang w:val="ru-RU"/>
        </w:rPr>
        <w:t xml:space="preserve">в рамках муниципальной программы </w:t>
      </w:r>
      <w:r w:rsidR="00AB3F59" w:rsidRPr="00E061B5">
        <w:rPr>
          <w:rFonts w:ascii="Times New Roman" w:hAnsi="Times New Roman" w:cs="Times New Roman"/>
          <w:sz w:val="28"/>
          <w:szCs w:val="28"/>
          <w:lang w:val="ru-RU"/>
        </w:rPr>
        <w:t xml:space="preserve">"Развитие транспортной системы и обеспечение безопасности дорожного движения". </w:t>
      </w:r>
      <w:r w:rsidR="006279BC" w:rsidRPr="00E061B5">
        <w:rPr>
          <w:rFonts w:ascii="Times New Roman" w:eastAsia="Times New Roman" w:hAnsi="Times New Roman" w:cs="Times New Roman"/>
          <w:color w:val="000000"/>
          <w:sz w:val="28"/>
          <w:szCs w:val="28"/>
          <w:lang w:val="ru-RU"/>
        </w:rPr>
        <w:t>П</w:t>
      </w:r>
      <w:r w:rsidR="00AB3F59" w:rsidRPr="00E061B5">
        <w:rPr>
          <w:rFonts w:ascii="Times New Roman" w:eastAsia="Times New Roman" w:hAnsi="Times New Roman" w:cs="Times New Roman"/>
          <w:color w:val="000000"/>
          <w:sz w:val="28"/>
          <w:szCs w:val="28"/>
          <w:lang w:val="ru-RU"/>
        </w:rPr>
        <w:t>рограмма предусматривает ремонт асфальтного покрытия:</w:t>
      </w:r>
    </w:p>
    <w:p w:rsidR="00AB3F59" w:rsidRPr="00E061B5" w:rsidRDefault="00AB3F59" w:rsidP="00543AB5">
      <w:pPr>
        <w:widowControl w:val="0"/>
        <w:suppressAutoHyphens/>
        <w:spacing w:after="0" w:line="240" w:lineRule="auto"/>
        <w:ind w:firstLine="567"/>
        <w:jc w:val="both"/>
        <w:rPr>
          <w:rFonts w:ascii="Times New Roman" w:eastAsia="Times New Roman" w:hAnsi="Times New Roman" w:cs="Times New Roman"/>
          <w:color w:val="000000"/>
          <w:sz w:val="28"/>
          <w:szCs w:val="28"/>
          <w:lang w:val="ru-RU"/>
        </w:rPr>
      </w:pPr>
      <w:r w:rsidRPr="00E061B5">
        <w:rPr>
          <w:rFonts w:ascii="Times New Roman" w:eastAsia="Times New Roman" w:hAnsi="Times New Roman" w:cs="Times New Roman"/>
          <w:color w:val="000000"/>
          <w:sz w:val="28"/>
          <w:szCs w:val="28"/>
          <w:lang w:val="ru-RU"/>
        </w:rPr>
        <w:t xml:space="preserve">в 2023 году: </w:t>
      </w:r>
    </w:p>
    <w:p w:rsidR="00AB3F59" w:rsidRPr="00E061B5" w:rsidRDefault="00AB3F59"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по ул. Мирная (в границах ул. Ремезова – Паршикова)</w:t>
      </w:r>
    </w:p>
    <w:p w:rsidR="00AB3F59" w:rsidRPr="00E061B5" w:rsidRDefault="00AB3F59"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по пер. Калинина (в границах ул. Калинина – Волгоградская)</w:t>
      </w:r>
    </w:p>
    <w:p w:rsidR="00AB3F59" w:rsidRPr="00E061B5" w:rsidRDefault="00AB3F59"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по ул. Первомайская (в границах ул. Ленина – Орлова)</w:t>
      </w:r>
    </w:p>
    <w:p w:rsidR="00AB3F59" w:rsidRPr="00E061B5" w:rsidRDefault="00AB3F59"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по ул. Орлова (в границах ул. Горького – Куйбышева)</w:t>
      </w:r>
    </w:p>
    <w:p w:rsidR="00AB3F59" w:rsidRPr="00E061B5" w:rsidRDefault="00AB3F59"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по ул. Пушкина (в границах ул. Первомайская – Малиновского)</w:t>
      </w:r>
    </w:p>
    <w:p w:rsidR="00AB3F59" w:rsidRPr="00E061B5" w:rsidRDefault="00AB3F59"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по ул. Калинина (в границах ул. Воровского – Крестьянская)</w:t>
      </w:r>
    </w:p>
    <w:p w:rsidR="00AB3F59" w:rsidRPr="00E061B5" w:rsidRDefault="00AB3F59" w:rsidP="00543AB5">
      <w:pPr>
        <w:widowControl w:val="0"/>
        <w:suppressAutoHyphens/>
        <w:spacing w:after="0" w:line="240" w:lineRule="auto"/>
        <w:ind w:firstLine="567"/>
        <w:jc w:val="both"/>
        <w:rPr>
          <w:rFonts w:ascii="Times New Roman" w:eastAsia="Times New Roman" w:hAnsi="Times New Roman" w:cs="Times New Roman"/>
          <w:color w:val="000000"/>
          <w:sz w:val="28"/>
          <w:szCs w:val="28"/>
          <w:lang w:val="ru-RU"/>
        </w:rPr>
      </w:pPr>
      <w:r w:rsidRPr="00E061B5">
        <w:rPr>
          <w:rFonts w:ascii="Times New Roman" w:hAnsi="Times New Roman" w:cs="Times New Roman"/>
          <w:sz w:val="28"/>
          <w:szCs w:val="28"/>
          <w:lang w:val="ru-RU"/>
        </w:rPr>
        <w:t>− по ул. Северная (АЗС - Элеватор)</w:t>
      </w:r>
    </w:p>
    <w:p w:rsidR="00AB3F59" w:rsidRPr="00E061B5" w:rsidRDefault="00AB3F59" w:rsidP="00543AB5">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дворовых территорий Советская 19; Родина 44а; Ломоносова 7,9,11,13.</w:t>
      </w:r>
    </w:p>
    <w:p w:rsidR="00AB3F59" w:rsidRPr="00E061B5" w:rsidRDefault="00AB3F59" w:rsidP="00543AB5">
      <w:pPr>
        <w:widowControl w:val="0"/>
        <w:suppressAutoHyphens/>
        <w:spacing w:after="0" w:line="240" w:lineRule="auto"/>
        <w:ind w:firstLine="567"/>
        <w:jc w:val="both"/>
        <w:rPr>
          <w:rFonts w:ascii="Times New Roman" w:eastAsia="Times New Roman" w:hAnsi="Times New Roman" w:cs="Times New Roman"/>
          <w:color w:val="000000"/>
          <w:sz w:val="28"/>
          <w:szCs w:val="28"/>
          <w:lang w:val="ru-RU"/>
        </w:rPr>
      </w:pPr>
      <w:r w:rsidRPr="00E061B5">
        <w:rPr>
          <w:rFonts w:ascii="Times New Roman" w:eastAsia="Times New Roman" w:hAnsi="Times New Roman" w:cs="Times New Roman"/>
          <w:color w:val="000000"/>
          <w:sz w:val="28"/>
          <w:szCs w:val="28"/>
          <w:lang w:val="ru-RU"/>
        </w:rPr>
        <w:t>в 2024 году:</w:t>
      </w:r>
    </w:p>
    <w:p w:rsidR="00AB3F59" w:rsidRPr="00E061B5" w:rsidRDefault="00890AAF"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eastAsia="Times New Roman" w:hAnsi="Times New Roman" w:cs="Times New Roman"/>
          <w:color w:val="000000"/>
          <w:sz w:val="28"/>
          <w:szCs w:val="28"/>
          <w:lang w:val="ru-RU"/>
        </w:rPr>
        <w:t>−</w:t>
      </w:r>
      <w:r w:rsidR="00AB3F59" w:rsidRPr="00E061B5">
        <w:rPr>
          <w:rFonts w:ascii="Times New Roman" w:hAnsi="Times New Roman" w:cs="Times New Roman"/>
          <w:sz w:val="28"/>
          <w:szCs w:val="28"/>
          <w:lang w:val="ru-RU"/>
        </w:rPr>
        <w:t xml:space="preserve"> по ул. Орлова (в границах ул. Новоселов – Куйбышева)</w:t>
      </w:r>
    </w:p>
    <w:p w:rsidR="00AB3F59" w:rsidRPr="00E061B5" w:rsidRDefault="00890AAF"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B3F59" w:rsidRPr="00E061B5">
        <w:rPr>
          <w:rFonts w:ascii="Times New Roman" w:hAnsi="Times New Roman" w:cs="Times New Roman"/>
          <w:sz w:val="28"/>
          <w:szCs w:val="28"/>
          <w:lang w:val="ru-RU"/>
        </w:rPr>
        <w:t xml:space="preserve"> по ул. Лесная (от плотины - АЗС)</w:t>
      </w:r>
    </w:p>
    <w:p w:rsidR="00AB3F59" w:rsidRPr="00E061B5" w:rsidRDefault="00890AAF"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B3F59" w:rsidRPr="00E061B5">
        <w:rPr>
          <w:rFonts w:ascii="Times New Roman" w:hAnsi="Times New Roman" w:cs="Times New Roman"/>
          <w:sz w:val="28"/>
          <w:szCs w:val="28"/>
          <w:lang w:val="ru-RU"/>
        </w:rPr>
        <w:t xml:space="preserve"> по ул. Орлова (в границах ул. Горького – Куйбышева)</w:t>
      </w:r>
    </w:p>
    <w:p w:rsidR="00AB3F59" w:rsidRPr="00E061B5" w:rsidRDefault="00890AAF" w:rsidP="00543AB5">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lastRenderedPageBreak/>
        <w:t xml:space="preserve">− </w:t>
      </w:r>
      <w:r w:rsidR="00AB3F59" w:rsidRPr="00E061B5">
        <w:rPr>
          <w:rFonts w:ascii="Times New Roman" w:hAnsi="Times New Roman" w:cs="Times New Roman"/>
          <w:sz w:val="28"/>
          <w:szCs w:val="28"/>
          <w:lang w:val="ru-RU"/>
        </w:rPr>
        <w:t>по ул. Северная (АЗС - ул. Калинина)</w:t>
      </w:r>
    </w:p>
    <w:p w:rsidR="00AB3F59" w:rsidRPr="00E061B5" w:rsidRDefault="00AB3F59" w:rsidP="00543AB5">
      <w:pPr>
        <w:widowControl w:val="0"/>
        <w:suppressAutoHyphens/>
        <w:spacing w:after="0" w:line="240" w:lineRule="auto"/>
        <w:ind w:firstLine="567"/>
        <w:jc w:val="both"/>
        <w:rPr>
          <w:rFonts w:ascii="Times New Roman" w:eastAsia="Times New Roman" w:hAnsi="Times New Roman" w:cs="Times New Roman"/>
          <w:color w:val="000000"/>
          <w:sz w:val="28"/>
          <w:szCs w:val="28"/>
          <w:lang w:val="ru-RU"/>
        </w:rPr>
      </w:pPr>
      <w:r w:rsidRPr="00E061B5">
        <w:rPr>
          <w:rFonts w:ascii="Times New Roman" w:eastAsia="Times New Roman" w:hAnsi="Times New Roman" w:cs="Times New Roman"/>
          <w:color w:val="000000"/>
          <w:sz w:val="28"/>
          <w:szCs w:val="28"/>
          <w:lang w:val="ru-RU"/>
        </w:rPr>
        <w:t>в 2025 году:</w:t>
      </w:r>
    </w:p>
    <w:p w:rsidR="00AB3F59" w:rsidRPr="00E061B5" w:rsidRDefault="00890AAF" w:rsidP="00543AB5">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eastAsia="Times New Roman" w:hAnsi="Times New Roman" w:cs="Times New Roman"/>
          <w:color w:val="000000"/>
          <w:sz w:val="28"/>
          <w:szCs w:val="28"/>
          <w:lang w:val="ru-RU"/>
        </w:rPr>
        <w:t>−</w:t>
      </w:r>
      <w:r w:rsidR="00AB3F59" w:rsidRPr="00E061B5">
        <w:rPr>
          <w:rFonts w:ascii="Times New Roman" w:hAnsi="Times New Roman" w:cs="Times New Roman"/>
          <w:sz w:val="28"/>
          <w:szCs w:val="28"/>
          <w:lang w:val="ru-RU"/>
        </w:rPr>
        <w:t xml:space="preserve"> по ул. Родина (в границах ул. Беловицкого - Первомайская)</w:t>
      </w:r>
    </w:p>
    <w:p w:rsidR="00AB3F59" w:rsidRPr="00E061B5" w:rsidRDefault="00890AAF" w:rsidP="00543AB5">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B3F59" w:rsidRPr="00E061B5">
        <w:rPr>
          <w:rFonts w:ascii="Times New Roman" w:hAnsi="Times New Roman" w:cs="Times New Roman"/>
          <w:sz w:val="28"/>
          <w:szCs w:val="28"/>
          <w:lang w:val="ru-RU"/>
        </w:rPr>
        <w:t xml:space="preserve"> по ул. Полегалова (в границах ул. Сербина – Партизанская</w:t>
      </w:r>
      <w:r w:rsidR="00AB3F59" w:rsidRPr="00E061B5">
        <w:rPr>
          <w:rFonts w:ascii="Times New Roman" w:hAnsi="Times New Roman" w:cs="Times New Roman"/>
          <w:sz w:val="28"/>
          <w:szCs w:val="28"/>
        </w:rPr>
        <w:t>)</w:t>
      </w:r>
    </w:p>
    <w:p w:rsidR="00150759" w:rsidRPr="00E061B5" w:rsidRDefault="00150759" w:rsidP="00543AB5">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color w:val="000000"/>
          <w:sz w:val="28"/>
          <w:szCs w:val="28"/>
          <w:lang w:val="ru-RU"/>
        </w:rPr>
        <w:t>Кроме того, в 2025 году планируется строительство автодороги к земельным участкам, выданным многодетным семьям, участникам боевых действий.</w:t>
      </w:r>
    </w:p>
    <w:p w:rsidR="005328B9"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В целях сокращения доли автомобильных дорог общего пользования местного значения, не отвечающих нормативным требованиям необходимо проведение мероприятий:</w:t>
      </w:r>
      <w:r w:rsidR="00FE2A85" w:rsidRPr="00E061B5">
        <w:rPr>
          <w:color w:val="000000"/>
          <w:sz w:val="28"/>
          <w:szCs w:val="28"/>
        </w:rPr>
        <w:t xml:space="preserve"> </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 xml:space="preserve">− </w:t>
      </w:r>
      <w:r w:rsidR="00FE2A85" w:rsidRPr="00E061B5">
        <w:rPr>
          <w:color w:val="000000"/>
          <w:sz w:val="28"/>
          <w:szCs w:val="28"/>
        </w:rPr>
        <w:t>качественное   улучшение   транспортно-эксплуатационного состояния   сети автомобильных дорог местного значения;</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проведение ремонта автомобильных дорог местного значения;</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xml:space="preserve"> круглогодичное содержание автомобильных дорог в соответст</w:t>
      </w:r>
      <w:r w:rsidRPr="00E061B5">
        <w:rPr>
          <w:color w:val="000000"/>
          <w:sz w:val="28"/>
          <w:szCs w:val="28"/>
        </w:rPr>
        <w:t>вии с нормативными требованиями;</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xml:space="preserve"> ремонт дворовых территорий многоквартирных домов, проездов к дворовым территориям многоквартирных домов;</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 xml:space="preserve">− </w:t>
      </w:r>
      <w:r w:rsidR="00FE2A85" w:rsidRPr="00E061B5">
        <w:rPr>
          <w:color w:val="000000"/>
          <w:sz w:val="28"/>
          <w:szCs w:val="28"/>
        </w:rPr>
        <w:t>организация и обустройство пешеходных переходов;</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xml:space="preserve"> установка дорожных знаков;</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xml:space="preserve"> нанесение дорожной разметки на улицах города и пешеходных переходах;</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xml:space="preserve"> строительство и ремонт тротуаров на улицах города;</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xml:space="preserve"> организация одностороннего движения на узких участках дорог;</w:t>
      </w:r>
    </w:p>
    <w:p w:rsidR="00FE2A85" w:rsidRPr="00E061B5" w:rsidRDefault="005328B9" w:rsidP="00543AB5">
      <w:pPr>
        <w:pStyle w:val="rtejustify"/>
        <w:shd w:val="clear" w:color="auto" w:fill="FFFFFF"/>
        <w:spacing w:before="0" w:beforeAutospacing="0" w:after="0" w:afterAutospacing="0"/>
        <w:ind w:firstLine="567"/>
        <w:jc w:val="both"/>
        <w:rPr>
          <w:color w:val="000000"/>
          <w:sz w:val="28"/>
          <w:szCs w:val="28"/>
        </w:rPr>
      </w:pPr>
      <w:r w:rsidRPr="00E061B5">
        <w:rPr>
          <w:color w:val="000000"/>
          <w:sz w:val="28"/>
          <w:szCs w:val="28"/>
        </w:rPr>
        <w:t>−</w:t>
      </w:r>
      <w:r w:rsidR="00FE2A85" w:rsidRPr="00E061B5">
        <w:rPr>
          <w:color w:val="000000"/>
          <w:sz w:val="28"/>
          <w:szCs w:val="28"/>
        </w:rPr>
        <w:t xml:space="preserve"> внедрение системы видеофиксации.</w:t>
      </w:r>
    </w:p>
    <w:p w:rsidR="00FE2A85" w:rsidRPr="00E061B5" w:rsidRDefault="0076516D" w:rsidP="00B61712">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Основными мероприятиями по развитию жилищно-коммунального хозяйства (далее именуется – ЖКХ), на территории </w:t>
      </w:r>
      <w:r w:rsidR="003C0A28" w:rsidRPr="00E061B5">
        <w:rPr>
          <w:rFonts w:ascii="Times New Roman" w:hAnsi="Times New Roman" w:cs="Times New Roman"/>
          <w:sz w:val="28"/>
          <w:szCs w:val="28"/>
          <w:lang w:val="ru-RU"/>
        </w:rPr>
        <w:t>района</w:t>
      </w:r>
      <w:r w:rsidRPr="00E061B5">
        <w:rPr>
          <w:rFonts w:ascii="Times New Roman" w:hAnsi="Times New Roman" w:cs="Times New Roman"/>
          <w:sz w:val="28"/>
          <w:szCs w:val="28"/>
          <w:lang w:val="ru-RU"/>
        </w:rPr>
        <w:t xml:space="preserve"> являются </w:t>
      </w:r>
      <w:r w:rsidR="00150759" w:rsidRPr="00E061B5">
        <w:rPr>
          <w:rFonts w:ascii="Times New Roman" w:hAnsi="Times New Roman" w:cs="Times New Roman"/>
          <w:sz w:val="28"/>
          <w:szCs w:val="28"/>
          <w:lang w:val="ru-RU"/>
        </w:rPr>
        <w:t>реконструкция и ремонт</w:t>
      </w:r>
      <w:r w:rsidRPr="00E061B5">
        <w:rPr>
          <w:rFonts w:ascii="Times New Roman" w:hAnsi="Times New Roman" w:cs="Times New Roman"/>
          <w:sz w:val="28"/>
          <w:szCs w:val="28"/>
          <w:lang w:val="ru-RU"/>
        </w:rPr>
        <w:t xml:space="preserve"> объектов водоснабжения</w:t>
      </w:r>
      <w:r w:rsidR="00150759" w:rsidRPr="00E061B5">
        <w:rPr>
          <w:rFonts w:ascii="Times New Roman" w:hAnsi="Times New Roman" w:cs="Times New Roman"/>
          <w:sz w:val="28"/>
          <w:szCs w:val="28"/>
          <w:lang w:val="ru-RU"/>
        </w:rPr>
        <w:t xml:space="preserve"> и</w:t>
      </w:r>
      <w:r w:rsidR="003C0A28"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водоотведения</w:t>
      </w:r>
      <w:r w:rsidR="00150759"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w:t>
      </w:r>
    </w:p>
    <w:p w:rsidR="00B61712" w:rsidRPr="00E061B5" w:rsidRDefault="00B61712" w:rsidP="00B61712">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Основным объектом, требующим реконструкции, является насосная станция 1-го подъёма 1987 года постройки в х. Веселый Котельниковского района и здание фильтровальной станции в г. Котельниково с перспективным увеличением производительности подачи воды до 12 тыс.м</w:t>
      </w:r>
      <w:r w:rsidRPr="00E061B5">
        <w:rPr>
          <w:rFonts w:ascii="Times New Roman" w:hAnsi="Times New Roman" w:cs="Times New Roman"/>
          <w:sz w:val="28"/>
          <w:szCs w:val="28"/>
          <w:vertAlign w:val="superscript"/>
          <w:lang w:val="ru-RU"/>
        </w:rPr>
        <w:t xml:space="preserve">3 </w:t>
      </w:r>
      <w:r w:rsidRPr="00E061B5">
        <w:rPr>
          <w:rFonts w:ascii="Times New Roman" w:hAnsi="Times New Roman" w:cs="Times New Roman"/>
          <w:sz w:val="28"/>
          <w:szCs w:val="28"/>
          <w:lang w:val="ru-RU"/>
        </w:rPr>
        <w:t>в сутки. Необходимо произвести реконструкцию строительной, технологической и электрической частей данных объектов.</w:t>
      </w:r>
    </w:p>
    <w:p w:rsidR="00B61712" w:rsidRPr="00E061B5" w:rsidRDefault="00B61712" w:rsidP="00B61712">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За счёт бюджетных средств Котельниковского городского поселения ООО "Волгоградгражданпроект" разработало проектно-сметную документацию по объекту "Реконструкция насосной станции 1-го подъёма, расположенной по адресу: Волгоградская обл., Котельниковский р-н, х. Весёлый, ул. Восточная, 1А". Стоимость работ по изготовлению проектно-сметной документации составила 4,5 млн. рублей. В настоящее время ПСД проходит государственную экспертизу в ГАУ ВО "Облгосэкспертиза" для получения положительного заключения. </w:t>
      </w:r>
    </w:p>
    <w:p w:rsidR="00B61712" w:rsidRPr="00E061B5" w:rsidRDefault="00B61712" w:rsidP="00B61712">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Согласно локально-сметному расчёту стоимость работ по реконструкции водозаборных сооружений составляет – 99,3 млн.</w:t>
      </w:r>
      <w:r w:rsidR="00B030BC"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руб</w:t>
      </w:r>
      <w:r w:rsidR="00B030BC" w:rsidRPr="00E061B5">
        <w:rPr>
          <w:rFonts w:ascii="Times New Roman" w:hAnsi="Times New Roman" w:cs="Times New Roman"/>
          <w:sz w:val="28"/>
          <w:szCs w:val="28"/>
          <w:lang w:val="ru-RU"/>
        </w:rPr>
        <w:t>лей</w:t>
      </w:r>
      <w:r w:rsidRPr="00E061B5">
        <w:rPr>
          <w:rFonts w:ascii="Times New Roman" w:hAnsi="Times New Roman" w:cs="Times New Roman"/>
          <w:sz w:val="28"/>
          <w:szCs w:val="28"/>
          <w:lang w:val="ru-RU"/>
        </w:rPr>
        <w:t>.</w:t>
      </w:r>
    </w:p>
    <w:p w:rsidR="00B61712" w:rsidRPr="00E061B5" w:rsidRDefault="00B61712" w:rsidP="00B61712">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Необходимо реализация следующих дополнительных мероприятий:</w:t>
      </w:r>
    </w:p>
    <w:p w:rsidR="00B61712" w:rsidRPr="00E061B5" w:rsidRDefault="00B61712" w:rsidP="00B61712">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реконструкция одной и строительство второй линии водопровода диаметром 500</w:t>
      </w:r>
      <w:r w:rsidR="00B030BC"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мм протяжённостью 41,85 км (от х. Весёлый до фильтровальной станции в г. Котельниково);</w:t>
      </w:r>
    </w:p>
    <w:p w:rsidR="00B61712" w:rsidRPr="00E061B5" w:rsidRDefault="00B61712" w:rsidP="00B61712">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lastRenderedPageBreak/>
        <w:t>− реконструкция фильтровальной станции в г. Котельниково.</w:t>
      </w:r>
    </w:p>
    <w:p w:rsidR="00543AB5" w:rsidRPr="00E061B5" w:rsidRDefault="00B61712" w:rsidP="00757040">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По предварительным расчётам ориентировочная стоимость дополнительных мероприятий составит – 280 млн.руб.</w:t>
      </w:r>
      <w:r w:rsidR="00757040"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В целях привлечения бюджетных средств</w:t>
      </w:r>
      <w:r w:rsidR="00757040" w:rsidRPr="00E061B5">
        <w:rPr>
          <w:rFonts w:ascii="Times New Roman" w:hAnsi="Times New Roman" w:cs="Times New Roman"/>
          <w:sz w:val="28"/>
          <w:szCs w:val="28"/>
          <w:lang w:val="ru-RU"/>
        </w:rPr>
        <w:t xml:space="preserve"> для реконструкции объекта</w:t>
      </w:r>
      <w:r w:rsidRPr="00E061B5">
        <w:rPr>
          <w:rFonts w:ascii="Times New Roman" w:hAnsi="Times New Roman" w:cs="Times New Roman"/>
          <w:sz w:val="28"/>
          <w:szCs w:val="28"/>
          <w:lang w:val="ru-RU"/>
        </w:rPr>
        <w:t xml:space="preserve"> в</w:t>
      </w:r>
      <w:r w:rsidR="00543AB5" w:rsidRPr="00E061B5">
        <w:rPr>
          <w:rFonts w:ascii="Times New Roman" w:hAnsi="Times New Roman" w:cs="Times New Roman"/>
          <w:sz w:val="28"/>
          <w:szCs w:val="28"/>
          <w:lang w:val="ru-RU"/>
        </w:rPr>
        <w:t>едется работа по вхождению в региональный проект Волгоградской области "Чистая вода"</w:t>
      </w:r>
      <w:r w:rsidRPr="00E061B5">
        <w:rPr>
          <w:rFonts w:ascii="Times New Roman" w:hAnsi="Times New Roman" w:cs="Times New Roman"/>
          <w:sz w:val="28"/>
          <w:szCs w:val="28"/>
          <w:lang w:val="ru-RU"/>
        </w:rPr>
        <w:t>.</w:t>
      </w:r>
      <w:r w:rsidR="00543AB5" w:rsidRPr="00E061B5">
        <w:rPr>
          <w:rFonts w:ascii="Times New Roman" w:hAnsi="Times New Roman" w:cs="Times New Roman"/>
          <w:sz w:val="28"/>
          <w:szCs w:val="28"/>
          <w:lang w:val="ru-RU"/>
        </w:rPr>
        <w:t xml:space="preserve">  </w:t>
      </w:r>
    </w:p>
    <w:p w:rsidR="00757040" w:rsidRPr="00E061B5" w:rsidRDefault="00757040" w:rsidP="00757040">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color w:val="000000"/>
          <w:sz w:val="28"/>
          <w:szCs w:val="28"/>
          <w:lang w:val="ru-RU"/>
        </w:rPr>
        <w:t>Кроме того, Котельниковским городским поселением планируется "Капитальный ремонт центральной линии водопровода в жилом районе Дубовая роща, Зона В (2 этап)" и "Строительство водопровода к земельным участкам, выданным многодетным семьям, участникам боевых действий".</w:t>
      </w:r>
    </w:p>
    <w:p w:rsidR="0076516D" w:rsidRPr="00E061B5" w:rsidRDefault="0076516D" w:rsidP="00B61712">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Обеспечение населения качественной питьевой водой становится одним из приоритетных вопросов, направленных на сохранение здоровья и улучшение условий проживания </w:t>
      </w:r>
      <w:r w:rsidR="00B030BC" w:rsidRPr="00E061B5">
        <w:rPr>
          <w:rFonts w:ascii="Times New Roman" w:hAnsi="Times New Roman" w:cs="Times New Roman"/>
          <w:sz w:val="28"/>
          <w:szCs w:val="28"/>
          <w:lang w:val="ru-RU"/>
        </w:rPr>
        <w:t>сельских жителей Котельниковского района</w:t>
      </w:r>
      <w:r w:rsidRPr="00E061B5">
        <w:rPr>
          <w:rFonts w:ascii="Times New Roman" w:hAnsi="Times New Roman" w:cs="Times New Roman"/>
          <w:sz w:val="28"/>
          <w:szCs w:val="28"/>
          <w:lang w:val="ru-RU"/>
        </w:rPr>
        <w:t xml:space="preserve">. </w:t>
      </w:r>
    </w:p>
    <w:p w:rsidR="009F3B58" w:rsidRPr="00E061B5" w:rsidRDefault="00EB7CF5" w:rsidP="009F3B58">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Реализация муниципальной программы </w:t>
      </w:r>
      <w:r w:rsidRPr="00E061B5">
        <w:rPr>
          <w:rFonts w:ascii="Times New Roman" w:eastAsia="Calibri" w:hAnsi="Times New Roman" w:cs="Times New Roman"/>
          <w:sz w:val="28"/>
          <w:szCs w:val="28"/>
          <w:lang w:val="ru-RU"/>
        </w:rPr>
        <w:t xml:space="preserve">"Энергосбережение и повышение энергетической эффективности на территории Котельниковского муниципального района Волгоградской области на 2021 - 2025 годы" </w:t>
      </w:r>
      <w:r w:rsidR="009F3B58" w:rsidRPr="00E061B5">
        <w:rPr>
          <w:rFonts w:ascii="Times New Roman" w:hAnsi="Times New Roman" w:cs="Times New Roman"/>
          <w:sz w:val="28"/>
          <w:szCs w:val="28"/>
          <w:lang w:val="ru-RU"/>
        </w:rPr>
        <w:t>позволил</w:t>
      </w:r>
      <w:r w:rsidRPr="00E061B5">
        <w:rPr>
          <w:rFonts w:ascii="Times New Roman" w:hAnsi="Times New Roman" w:cs="Times New Roman"/>
          <w:sz w:val="28"/>
          <w:szCs w:val="28"/>
          <w:lang w:val="ru-RU"/>
        </w:rPr>
        <w:t>а</w:t>
      </w:r>
      <w:r w:rsidR="009F3B58" w:rsidRPr="00E061B5">
        <w:rPr>
          <w:rFonts w:ascii="Times New Roman" w:hAnsi="Times New Roman" w:cs="Times New Roman"/>
          <w:sz w:val="28"/>
          <w:szCs w:val="28"/>
          <w:lang w:val="ru-RU"/>
        </w:rPr>
        <w:t xml:space="preserve"> установить оборудование для доочистки воды в трех сельских населенных пунктах, а также </w:t>
      </w:r>
      <w:r w:rsidRPr="00E061B5">
        <w:rPr>
          <w:rFonts w:ascii="Times New Roman" w:hAnsi="Times New Roman" w:cs="Times New Roman"/>
          <w:sz w:val="28"/>
          <w:szCs w:val="28"/>
          <w:lang w:val="ru-RU"/>
        </w:rPr>
        <w:t xml:space="preserve">приобрести </w:t>
      </w:r>
      <w:r w:rsidR="009F3B58" w:rsidRPr="00E061B5">
        <w:rPr>
          <w:rFonts w:ascii="Times New Roman" w:hAnsi="Times New Roman" w:cs="Times New Roman"/>
          <w:sz w:val="28"/>
          <w:szCs w:val="28"/>
          <w:lang w:val="ru-RU"/>
        </w:rPr>
        <w:t>автомобиль для подвоза питьевой воды в сельские населенные пункты.</w:t>
      </w:r>
    </w:p>
    <w:p w:rsidR="009F3B58" w:rsidRPr="00E061B5" w:rsidRDefault="0098766D" w:rsidP="009F3B58">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В</w:t>
      </w:r>
      <w:r w:rsidR="009F3B58" w:rsidRPr="00E061B5">
        <w:rPr>
          <w:rFonts w:ascii="Times New Roman" w:hAnsi="Times New Roman" w:cs="Times New Roman"/>
          <w:sz w:val="28"/>
          <w:szCs w:val="28"/>
          <w:lang w:val="ru-RU"/>
        </w:rPr>
        <w:t xml:space="preserve"> 2022 год</w:t>
      </w:r>
      <w:r w:rsidRPr="00E061B5">
        <w:rPr>
          <w:rFonts w:ascii="Times New Roman" w:hAnsi="Times New Roman" w:cs="Times New Roman"/>
          <w:sz w:val="28"/>
          <w:szCs w:val="28"/>
          <w:lang w:val="ru-RU"/>
        </w:rPr>
        <w:t>у</w:t>
      </w:r>
      <w:r w:rsidR="009F3B58" w:rsidRPr="00E061B5">
        <w:rPr>
          <w:rFonts w:ascii="Times New Roman" w:hAnsi="Times New Roman" w:cs="Times New Roman"/>
          <w:sz w:val="28"/>
          <w:szCs w:val="28"/>
          <w:lang w:val="ru-RU"/>
        </w:rPr>
        <w:t xml:space="preserve"> установ</w:t>
      </w:r>
      <w:r w:rsidRPr="00E061B5">
        <w:rPr>
          <w:rFonts w:ascii="Times New Roman" w:hAnsi="Times New Roman" w:cs="Times New Roman"/>
          <w:sz w:val="28"/>
          <w:szCs w:val="28"/>
          <w:lang w:val="ru-RU"/>
        </w:rPr>
        <w:t xml:space="preserve">лено </w:t>
      </w:r>
      <w:r w:rsidR="009F3B58" w:rsidRPr="00E061B5">
        <w:rPr>
          <w:rFonts w:ascii="Times New Roman" w:hAnsi="Times New Roman" w:cs="Times New Roman"/>
          <w:sz w:val="28"/>
          <w:szCs w:val="28"/>
          <w:lang w:val="ru-RU"/>
        </w:rPr>
        <w:t xml:space="preserve">оборудование доочистки воды в </w:t>
      </w:r>
      <w:r w:rsidRPr="00E061B5">
        <w:rPr>
          <w:rFonts w:ascii="Times New Roman" w:hAnsi="Times New Roman" w:cs="Times New Roman"/>
          <w:sz w:val="28"/>
          <w:szCs w:val="28"/>
          <w:lang w:val="ru-RU"/>
        </w:rPr>
        <w:t>7</w:t>
      </w:r>
      <w:r w:rsidR="009F3B58" w:rsidRPr="00E061B5">
        <w:rPr>
          <w:rFonts w:ascii="Times New Roman" w:hAnsi="Times New Roman" w:cs="Times New Roman"/>
          <w:sz w:val="28"/>
          <w:szCs w:val="28"/>
          <w:lang w:val="ru-RU"/>
        </w:rPr>
        <w:t xml:space="preserve"> населенных пунктах, прове</w:t>
      </w:r>
      <w:r w:rsidRPr="00E061B5">
        <w:rPr>
          <w:rFonts w:ascii="Times New Roman" w:hAnsi="Times New Roman" w:cs="Times New Roman"/>
          <w:sz w:val="28"/>
          <w:szCs w:val="28"/>
          <w:lang w:val="ru-RU"/>
        </w:rPr>
        <w:t>дены</w:t>
      </w:r>
      <w:r w:rsidR="009F3B58" w:rsidRPr="00E061B5">
        <w:rPr>
          <w:rFonts w:ascii="Times New Roman" w:hAnsi="Times New Roman" w:cs="Times New Roman"/>
          <w:sz w:val="28"/>
          <w:szCs w:val="28"/>
          <w:lang w:val="ru-RU"/>
        </w:rPr>
        <w:t xml:space="preserve"> работы по восстановлению освещения в 3 населенных пунктах.</w:t>
      </w:r>
      <w:r w:rsidRPr="00E061B5">
        <w:rPr>
          <w:rFonts w:ascii="Times New Roman" w:hAnsi="Times New Roman" w:cs="Times New Roman"/>
          <w:sz w:val="28"/>
          <w:szCs w:val="28"/>
          <w:lang w:val="ru-RU"/>
        </w:rPr>
        <w:t xml:space="preserve"> Работы в данном направлении будут продолжены в 2023-2025 годах.</w:t>
      </w:r>
    </w:p>
    <w:p w:rsidR="00757040" w:rsidRPr="00E061B5" w:rsidRDefault="00AD3BB3" w:rsidP="00AD3BB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Участие района в региональных проектах, государственных программах приоритетного направления "Комфортное поселение</w:t>
      </w:r>
      <w:r w:rsidR="00561856"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позволило завершить благоустройство общественных территорий во всех 15 поселениях</w:t>
      </w:r>
      <w:r w:rsidR="00561856" w:rsidRPr="00E061B5">
        <w:rPr>
          <w:rFonts w:ascii="Times New Roman" w:hAnsi="Times New Roman" w:cs="Times New Roman"/>
          <w:sz w:val="28"/>
          <w:szCs w:val="28"/>
          <w:lang w:val="ru-RU"/>
        </w:rPr>
        <w:t xml:space="preserve"> и</w:t>
      </w:r>
      <w:r w:rsidRPr="00E061B5">
        <w:rPr>
          <w:rFonts w:ascii="Times New Roman" w:hAnsi="Times New Roman" w:cs="Times New Roman"/>
          <w:sz w:val="28"/>
          <w:szCs w:val="28"/>
          <w:lang w:val="ru-RU"/>
        </w:rPr>
        <w:t xml:space="preserve"> благоустроить три парка города Котельниково</w:t>
      </w:r>
      <w:r w:rsidR="00561856"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w:t>
      </w:r>
      <w:r w:rsidR="00EB7CF5" w:rsidRPr="00E061B5">
        <w:rPr>
          <w:rFonts w:ascii="Times New Roman" w:hAnsi="Times New Roman" w:cs="Times New Roman"/>
          <w:sz w:val="28"/>
          <w:szCs w:val="28"/>
          <w:lang w:val="ru-RU"/>
        </w:rPr>
        <w:t xml:space="preserve">Кроме того, </w:t>
      </w:r>
      <w:r w:rsidRPr="00E061B5">
        <w:rPr>
          <w:rFonts w:ascii="Times New Roman" w:hAnsi="Times New Roman" w:cs="Times New Roman"/>
          <w:sz w:val="28"/>
          <w:szCs w:val="28"/>
          <w:lang w:val="ru-RU"/>
        </w:rPr>
        <w:t>Котельниковским городским поселением запланировано:</w:t>
      </w:r>
    </w:p>
    <w:p w:rsidR="00AD3BB3" w:rsidRPr="00E061B5" w:rsidRDefault="00561856" w:rsidP="00AD3BB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D3BB3" w:rsidRPr="00E061B5">
        <w:rPr>
          <w:rFonts w:ascii="Times New Roman" w:hAnsi="Times New Roman" w:cs="Times New Roman"/>
          <w:sz w:val="28"/>
          <w:szCs w:val="28"/>
          <w:lang w:val="ru-RU"/>
        </w:rPr>
        <w:t xml:space="preserve"> в 2023 году - благоустройство общественной территории Центральная площадь города Котельниково;</w:t>
      </w:r>
    </w:p>
    <w:p w:rsidR="00AD3BB3" w:rsidRPr="00E061B5" w:rsidRDefault="00AD3BB3" w:rsidP="00AD3BB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Благоустройство парка Аксайская дубрава (1 этап)</w:t>
      </w:r>
    </w:p>
    <w:p w:rsidR="00AD3BB3" w:rsidRPr="00E061B5" w:rsidRDefault="00561856" w:rsidP="00AD3BB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w:t>
      </w:r>
      <w:r w:rsidR="00AD3BB3" w:rsidRPr="00E061B5">
        <w:rPr>
          <w:rFonts w:ascii="Times New Roman" w:hAnsi="Times New Roman" w:cs="Times New Roman"/>
          <w:sz w:val="28"/>
          <w:szCs w:val="28"/>
          <w:lang w:val="ru-RU"/>
        </w:rPr>
        <w:t xml:space="preserve"> в 2024 году - благоустройство общественной территории у реки в конце ул. Родина; </w:t>
      </w:r>
    </w:p>
    <w:p w:rsidR="00AD3BB3" w:rsidRPr="00E061B5" w:rsidRDefault="00AD3BB3" w:rsidP="00AD3BB3">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участие во Всероссийском конкурсе малых городов и исторических поселений</w:t>
      </w:r>
    </w:p>
    <w:p w:rsidR="00AD3BB3" w:rsidRPr="00E061B5" w:rsidRDefault="00561856" w:rsidP="00AD3BB3">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hAnsi="Times New Roman" w:cs="Times New Roman"/>
          <w:sz w:val="28"/>
          <w:szCs w:val="28"/>
          <w:lang w:val="ru-RU"/>
        </w:rPr>
        <w:t>−</w:t>
      </w:r>
      <w:r w:rsidR="00AD3BB3" w:rsidRPr="00E061B5">
        <w:rPr>
          <w:rFonts w:ascii="Times New Roman" w:hAnsi="Times New Roman" w:cs="Times New Roman"/>
          <w:sz w:val="28"/>
          <w:szCs w:val="28"/>
          <w:lang w:val="ru-RU"/>
        </w:rPr>
        <w:t xml:space="preserve"> в 2025 году - благоустройство общественной территории, отобранной жителями на голосовании в 2024г. в рамках программы </w:t>
      </w:r>
      <w:r w:rsidRPr="00E061B5">
        <w:rPr>
          <w:rFonts w:ascii="Times New Roman" w:hAnsi="Times New Roman" w:cs="Times New Roman"/>
          <w:sz w:val="28"/>
          <w:szCs w:val="28"/>
          <w:lang w:val="ru-RU"/>
        </w:rPr>
        <w:t>"Формирование комфортной городской среды"</w:t>
      </w:r>
      <w:r w:rsidR="00AD3BB3" w:rsidRPr="00E061B5">
        <w:rPr>
          <w:rFonts w:ascii="Times New Roman" w:hAnsi="Times New Roman" w:cs="Times New Roman"/>
          <w:sz w:val="28"/>
          <w:szCs w:val="28"/>
          <w:lang w:val="ru-RU"/>
        </w:rPr>
        <w:t>;</w:t>
      </w:r>
    </w:p>
    <w:p w:rsidR="00757040" w:rsidRPr="00E061B5" w:rsidRDefault="00AD3BB3" w:rsidP="00757040">
      <w:pPr>
        <w:widowControl w:val="0"/>
        <w:suppressAutoHyphens/>
        <w:spacing w:after="0" w:line="240" w:lineRule="auto"/>
        <w:ind w:firstLine="567"/>
        <w:jc w:val="both"/>
        <w:rPr>
          <w:rFonts w:ascii="Times New Roman" w:eastAsia="Calibri" w:hAnsi="Times New Roman" w:cs="Times New Roman"/>
          <w:sz w:val="28"/>
          <w:szCs w:val="28"/>
          <w:lang w:val="ru-RU"/>
        </w:rPr>
      </w:pPr>
      <w:r w:rsidRPr="00E061B5">
        <w:rPr>
          <w:rFonts w:ascii="Times New Roman" w:hAnsi="Times New Roman" w:cs="Times New Roman"/>
          <w:sz w:val="28"/>
          <w:szCs w:val="28"/>
          <w:lang w:val="ru-RU"/>
        </w:rPr>
        <w:t>благоустройство парка Аксайская дубрава (2 этап)</w:t>
      </w:r>
    </w:p>
    <w:p w:rsidR="00757040" w:rsidRPr="00E061B5" w:rsidRDefault="00757040" w:rsidP="00757040">
      <w:pPr>
        <w:widowControl w:val="0"/>
        <w:suppressAutoHyphens/>
        <w:spacing w:after="0" w:line="240" w:lineRule="auto"/>
        <w:ind w:firstLine="567"/>
        <w:jc w:val="both"/>
        <w:rPr>
          <w:rFonts w:ascii="Times New Roman" w:eastAsia="Calibri" w:hAnsi="Times New Roman" w:cs="Times New Roman"/>
          <w:sz w:val="28"/>
          <w:szCs w:val="28"/>
          <w:lang w:val="ru-RU"/>
        </w:rPr>
      </w:pPr>
    </w:p>
    <w:bookmarkEnd w:id="1"/>
    <w:p w:rsidR="00687F65" w:rsidRPr="00E061B5" w:rsidRDefault="0008012B" w:rsidP="00E44813">
      <w:pPr>
        <w:widowControl w:val="0"/>
        <w:suppressAutoHyphens/>
        <w:spacing w:after="0"/>
        <w:jc w:val="center"/>
        <w:rPr>
          <w:rFonts w:ascii="Times New Roman" w:hAnsi="Times New Roman" w:cs="Times New Roman"/>
          <w:sz w:val="28"/>
          <w:szCs w:val="28"/>
          <w:lang w:val="ru-RU"/>
        </w:rPr>
      </w:pPr>
      <w:r w:rsidRPr="00E061B5">
        <w:rPr>
          <w:rFonts w:ascii="Times New Roman" w:hAnsi="Times New Roman" w:cs="Times New Roman"/>
          <w:sz w:val="28"/>
          <w:szCs w:val="28"/>
          <w:lang w:val="en-US"/>
        </w:rPr>
        <w:t>V</w:t>
      </w:r>
      <w:r w:rsidRPr="00E061B5">
        <w:rPr>
          <w:rFonts w:ascii="Times New Roman" w:hAnsi="Times New Roman" w:cs="Times New Roman"/>
          <w:sz w:val="28"/>
          <w:szCs w:val="28"/>
          <w:lang w:val="ru-RU"/>
        </w:rPr>
        <w:t xml:space="preserve">. </w:t>
      </w:r>
      <w:r w:rsidR="00687F65" w:rsidRPr="00E061B5">
        <w:rPr>
          <w:rFonts w:ascii="Times New Roman" w:hAnsi="Times New Roman" w:cs="Times New Roman"/>
          <w:sz w:val="28"/>
          <w:szCs w:val="28"/>
          <w:lang w:val="ru-RU"/>
        </w:rPr>
        <w:t>РАЗВИТИЕ МУНИЦИПАЛЬНОГО ИМУЩЕСТВЕННОГО КОМПЛЕКСА</w:t>
      </w:r>
    </w:p>
    <w:p w:rsidR="00687F65" w:rsidRPr="00E061B5" w:rsidRDefault="00687F65" w:rsidP="00E44813">
      <w:pPr>
        <w:widowControl w:val="0"/>
        <w:tabs>
          <w:tab w:val="left" w:pos="6083"/>
        </w:tabs>
        <w:suppressAutoHyphens/>
        <w:spacing w:after="0" w:line="240" w:lineRule="auto"/>
        <w:ind w:firstLine="567"/>
        <w:jc w:val="both"/>
        <w:rPr>
          <w:rFonts w:ascii="Times New Roman" w:hAnsi="Times New Roman" w:cs="Times New Roman"/>
          <w:sz w:val="28"/>
          <w:szCs w:val="28"/>
          <w:lang w:val="ru-RU"/>
        </w:rPr>
      </w:pPr>
    </w:p>
    <w:p w:rsidR="005A65B4" w:rsidRPr="00E061B5"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Имущественный комплекс муниципального образования является одним из компонентов его муниципальной собственности, также включающей в себя землю, природные и финансовые ресурсы.</w:t>
      </w:r>
    </w:p>
    <w:p w:rsidR="005A65B4" w:rsidRPr="00E061B5"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Ключевыми целями и вопросами управления имуществом и земельными ресурсами является создание благоприятных условий для жизни и деятельности граждан и организаций.</w:t>
      </w:r>
    </w:p>
    <w:p w:rsidR="005A65B4" w:rsidRPr="00E061B5"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lastRenderedPageBreak/>
        <w:t>Деятельность в сфере земельно-имущественных отношений направлена на использование имущества и земли как базового актива, обеспечивающего поступление средств в бюджет Котельниковского района, а также удовлетворяющего потребности граждан, организаций и района в размещении объектов различного назначения.</w:t>
      </w:r>
    </w:p>
    <w:p w:rsidR="005A65B4" w:rsidRPr="00E061B5"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Структура имущественного комплекса муниципального образования Котельниковский муниципальный район Волгоградской области представлена:</w:t>
      </w:r>
    </w:p>
    <w:p w:rsidR="005A65B4" w:rsidRPr="00E061B5"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одним муниципальными унитарным предприятием, основанными на праве хозяйственного ведения;</w:t>
      </w:r>
    </w:p>
    <w:p w:rsidR="005A65B4" w:rsidRPr="00E061B5"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 xml:space="preserve">52 муниципальными учреждениями с правом юридического лица (в том числе: 12 бюджетных учреждений, 1 автономное учреждение, 39 казенных учреждений (в количество казенных учреждений включены: администрация района, централизованные бухгалтерии и отделы администрации Котельниковского муниципального района с правом юридического лица). </w:t>
      </w:r>
    </w:p>
    <w:p w:rsidR="005A65B4" w:rsidRPr="00E061B5" w:rsidRDefault="005A65B4" w:rsidP="005A65B4">
      <w:pPr>
        <w:widowControl w:val="0"/>
        <w:tabs>
          <w:tab w:val="left" w:pos="6083"/>
        </w:tabs>
        <w:suppressAutoHyphens/>
        <w:spacing w:after="0" w:line="240" w:lineRule="auto"/>
        <w:ind w:firstLine="567"/>
        <w:jc w:val="both"/>
        <w:rPr>
          <w:rFonts w:ascii="Times New Roman" w:hAnsi="Times New Roman" w:cs="Times New Roman"/>
          <w:bCs/>
          <w:sz w:val="28"/>
          <w:szCs w:val="28"/>
          <w:lang w:val="ru-RU"/>
        </w:rPr>
      </w:pPr>
      <w:r w:rsidRPr="00E061B5">
        <w:rPr>
          <w:rFonts w:ascii="Times New Roman" w:hAnsi="Times New Roman" w:cs="Times New Roman"/>
          <w:sz w:val="28"/>
          <w:szCs w:val="28"/>
          <w:lang w:val="ru-RU"/>
        </w:rPr>
        <w:t>Управление землей и земельными ресурсами с целью рационализации их использования включает в себя спецификацию прав собственности на землю, разграничение земель по территориальным уровням управления, определение дифференцированного норматива платы за землю, развитие земельного рынка и создание его инфраструктуры.</w:t>
      </w:r>
      <w:r w:rsidRPr="00E061B5">
        <w:rPr>
          <w:rFonts w:ascii="Times New Roman" w:hAnsi="Times New Roman" w:cs="Times New Roman"/>
          <w:bCs/>
          <w:sz w:val="28"/>
          <w:szCs w:val="28"/>
          <w:lang w:val="ru-RU"/>
        </w:rPr>
        <w:t xml:space="preserve"> </w:t>
      </w:r>
    </w:p>
    <w:p w:rsidR="005A65B4" w:rsidRPr="00E061B5" w:rsidRDefault="005A65B4" w:rsidP="005A65B4">
      <w:pPr>
        <w:widowControl w:val="0"/>
        <w:tabs>
          <w:tab w:val="left" w:pos="6083"/>
        </w:tabs>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bCs/>
          <w:sz w:val="28"/>
          <w:szCs w:val="28"/>
          <w:lang w:val="ru-RU"/>
        </w:rPr>
        <w:t xml:space="preserve">В целях создания условий для </w:t>
      </w:r>
      <w:r w:rsidRPr="00E061B5">
        <w:rPr>
          <w:rFonts w:ascii="Times New Roman" w:hAnsi="Times New Roman" w:cs="Times New Roman"/>
          <w:sz w:val="28"/>
          <w:szCs w:val="28"/>
          <w:lang w:val="ru-RU"/>
        </w:rPr>
        <w:t>эффективного управления и распоряжения муниципальным имуществом и земельными участками, находящимися в собственности  Котельниковского муниципального района, а также земельными участками, государственная собственность на которые не разграничена, разработана и действует муниципальная программа "Управление муниципальным имуществом и регулирование земельных отношений", реализация которой будет продолжена и в среднесрочной перспективе.</w:t>
      </w:r>
    </w:p>
    <w:p w:rsidR="005A65B4" w:rsidRPr="00E061B5" w:rsidRDefault="005A65B4" w:rsidP="005A65B4">
      <w:pPr>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ab/>
        <w:t>В целях эффективного управления земельными участками в 2022</w:t>
      </w:r>
      <w:r w:rsidR="00B5471B" w:rsidRPr="00E061B5">
        <w:rPr>
          <w:rFonts w:ascii="Times New Roman" w:hAnsi="Times New Roman" w:cs="Times New Roman"/>
          <w:sz w:val="28"/>
          <w:szCs w:val="28"/>
          <w:lang w:val="ru-RU"/>
        </w:rPr>
        <w:t xml:space="preserve"> </w:t>
      </w:r>
      <w:r w:rsidRPr="00E061B5">
        <w:rPr>
          <w:rFonts w:ascii="Times New Roman" w:hAnsi="Times New Roman" w:cs="Times New Roman"/>
          <w:sz w:val="28"/>
          <w:szCs w:val="28"/>
          <w:lang w:val="ru-RU"/>
        </w:rPr>
        <w:t>году продолжена работа по прекращению право постоянного (бессрочного) пользования на земельные участки сельскохозяйственного назначения у учреждений, которые не имеют учебную производственную базу в целях их использования. В 2022 году  по результатам аукциона заключен договор аренды на земельный участок площадью 35,9 га, годовая сумма арендной платы по которому составила 250,29 тыс. рублей (6971,86 рублей за 1 га). Все права постоянного (бессрочного) пользования у учреждений, не имеющих учебную производственную базу для использования земельных участков, прекращены.</w:t>
      </w:r>
    </w:p>
    <w:p w:rsidR="005A65B4" w:rsidRPr="00E061B5" w:rsidRDefault="005A65B4" w:rsidP="005A65B4">
      <w:pPr>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t xml:space="preserve"> В 2021 году подготовлены схемы расположения и межевые планы на 2 земельных участка для строительства фельдшерско-акушерского пункта в х. Семичный и отделения врача общей практики в х. Пимено-Черни. Данные участки переданы в безвозмездное пользование ГКУ  Волгоградской области "Управление капитального строительства".</w:t>
      </w:r>
    </w:p>
    <w:p w:rsidR="005A65B4" w:rsidRPr="00E061B5" w:rsidRDefault="005A65B4" w:rsidP="005A65B4">
      <w:pPr>
        <w:spacing w:after="0" w:line="240" w:lineRule="auto"/>
        <w:ind w:firstLine="567"/>
        <w:jc w:val="both"/>
        <w:rPr>
          <w:rFonts w:ascii="Times New Roman" w:hAnsi="Times New Roman"/>
          <w:sz w:val="28"/>
          <w:szCs w:val="28"/>
          <w:lang w:val="ru-RU"/>
        </w:rPr>
      </w:pPr>
      <w:r w:rsidRPr="00E061B5">
        <w:rPr>
          <w:rFonts w:ascii="Times New Roman" w:hAnsi="Times New Roman"/>
          <w:sz w:val="28"/>
          <w:szCs w:val="28"/>
          <w:lang w:val="ru-RU"/>
        </w:rPr>
        <w:t>В целях исполнения федерального и областного законодательства в 2021</w:t>
      </w:r>
      <w:r w:rsidR="00B5471B" w:rsidRPr="00E061B5">
        <w:rPr>
          <w:rFonts w:ascii="Times New Roman" w:hAnsi="Times New Roman"/>
          <w:sz w:val="28"/>
          <w:szCs w:val="28"/>
          <w:lang w:val="ru-RU"/>
        </w:rPr>
        <w:t xml:space="preserve"> году</w:t>
      </w:r>
      <w:r w:rsidRPr="00E061B5">
        <w:rPr>
          <w:rFonts w:ascii="Times New Roman" w:hAnsi="Times New Roman"/>
          <w:sz w:val="28"/>
          <w:szCs w:val="28"/>
          <w:lang w:val="ru-RU"/>
        </w:rPr>
        <w:t xml:space="preserve"> проведены мероприятия по формированию </w:t>
      </w:r>
      <w:r w:rsidR="00B5471B" w:rsidRPr="00E061B5">
        <w:rPr>
          <w:rFonts w:ascii="Times New Roman" w:hAnsi="Times New Roman"/>
          <w:sz w:val="28"/>
          <w:szCs w:val="28"/>
          <w:lang w:val="ru-RU"/>
        </w:rPr>
        <w:t>трё</w:t>
      </w:r>
      <w:r w:rsidRPr="00E061B5">
        <w:rPr>
          <w:rFonts w:ascii="Times New Roman" w:hAnsi="Times New Roman"/>
          <w:sz w:val="28"/>
          <w:szCs w:val="28"/>
          <w:lang w:val="ru-RU"/>
        </w:rPr>
        <w:t>х земельных участков в х. Нагольн</w:t>
      </w:r>
      <w:r w:rsidR="00B5471B" w:rsidRPr="00E061B5">
        <w:rPr>
          <w:rFonts w:ascii="Times New Roman" w:hAnsi="Times New Roman"/>
          <w:sz w:val="28"/>
          <w:szCs w:val="28"/>
          <w:lang w:val="ru-RU"/>
        </w:rPr>
        <w:t>ый</w:t>
      </w:r>
      <w:r w:rsidRPr="00E061B5">
        <w:rPr>
          <w:rFonts w:ascii="Times New Roman" w:hAnsi="Times New Roman"/>
          <w:sz w:val="28"/>
          <w:szCs w:val="28"/>
          <w:lang w:val="ru-RU"/>
        </w:rPr>
        <w:t xml:space="preserve"> Котельниковского района. Данные участки предоставлены в собственность льготным категориям граждан.</w:t>
      </w:r>
    </w:p>
    <w:p w:rsidR="005A65B4" w:rsidRPr="00E061B5" w:rsidRDefault="005A65B4" w:rsidP="005A65B4">
      <w:pPr>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В 2022</w:t>
      </w:r>
      <w:r w:rsidR="00B5471B" w:rsidRPr="00E061B5">
        <w:rPr>
          <w:rFonts w:ascii="Times New Roman" w:eastAsia="Calibri" w:hAnsi="Times New Roman" w:cs="Times New Roman"/>
          <w:sz w:val="28"/>
          <w:szCs w:val="28"/>
          <w:lang w:val="ru-RU"/>
        </w:rPr>
        <w:t xml:space="preserve"> году</w:t>
      </w:r>
      <w:r w:rsidRPr="00E061B5">
        <w:rPr>
          <w:rFonts w:ascii="Times New Roman" w:eastAsia="Calibri" w:hAnsi="Times New Roman" w:cs="Times New Roman"/>
          <w:sz w:val="28"/>
          <w:szCs w:val="28"/>
          <w:lang w:val="ru-RU"/>
        </w:rPr>
        <w:t xml:space="preserve"> </w:t>
      </w:r>
      <w:r w:rsidR="00B5471B" w:rsidRPr="00E061B5">
        <w:rPr>
          <w:rFonts w:ascii="Times New Roman" w:eastAsia="Calibri" w:hAnsi="Times New Roman" w:cs="Times New Roman"/>
          <w:sz w:val="28"/>
          <w:szCs w:val="28"/>
          <w:lang w:val="ru-RU"/>
        </w:rPr>
        <w:t xml:space="preserve">сформировано </w:t>
      </w:r>
      <w:r w:rsidRPr="00E061B5">
        <w:rPr>
          <w:rFonts w:ascii="Times New Roman" w:eastAsia="Calibri" w:hAnsi="Times New Roman" w:cs="Times New Roman"/>
          <w:sz w:val="28"/>
          <w:szCs w:val="28"/>
          <w:lang w:val="ru-RU"/>
        </w:rPr>
        <w:t>четыре земельных участк</w:t>
      </w:r>
      <w:r w:rsidR="00B5471B" w:rsidRPr="00E061B5">
        <w:rPr>
          <w:rFonts w:ascii="Times New Roman" w:eastAsia="Calibri" w:hAnsi="Times New Roman" w:cs="Times New Roman"/>
          <w:sz w:val="28"/>
          <w:szCs w:val="28"/>
          <w:lang w:val="ru-RU"/>
        </w:rPr>
        <w:t>а</w:t>
      </w:r>
      <w:r w:rsidRPr="00E061B5">
        <w:rPr>
          <w:rFonts w:ascii="Times New Roman" w:eastAsia="Calibri" w:hAnsi="Times New Roman" w:cs="Times New Roman"/>
          <w:sz w:val="28"/>
          <w:szCs w:val="28"/>
          <w:lang w:val="ru-RU"/>
        </w:rPr>
        <w:t xml:space="preserve"> для предоставления в собственность льготным категориям граждан, а в целях передачи в аренду и </w:t>
      </w:r>
      <w:r w:rsidRPr="00E061B5">
        <w:rPr>
          <w:rFonts w:ascii="Times New Roman" w:eastAsia="Calibri" w:hAnsi="Times New Roman" w:cs="Times New Roman"/>
          <w:sz w:val="28"/>
          <w:szCs w:val="28"/>
          <w:lang w:val="ru-RU"/>
        </w:rPr>
        <w:lastRenderedPageBreak/>
        <w:t xml:space="preserve">пополнению доходной части бюджета сформировано </w:t>
      </w:r>
      <w:r w:rsidR="00B5471B" w:rsidRPr="00E061B5">
        <w:rPr>
          <w:rFonts w:ascii="Times New Roman" w:eastAsia="Calibri" w:hAnsi="Times New Roman" w:cs="Times New Roman"/>
          <w:sz w:val="28"/>
          <w:szCs w:val="28"/>
          <w:lang w:val="ru-RU"/>
        </w:rPr>
        <w:t>шесть</w:t>
      </w:r>
      <w:r w:rsidRPr="00E061B5">
        <w:rPr>
          <w:rFonts w:ascii="Times New Roman" w:eastAsia="Calibri" w:hAnsi="Times New Roman" w:cs="Times New Roman"/>
          <w:sz w:val="28"/>
          <w:szCs w:val="28"/>
          <w:lang w:val="ru-RU"/>
        </w:rPr>
        <w:t xml:space="preserve"> земельных участков для </w:t>
      </w:r>
      <w:r w:rsidR="00B5471B" w:rsidRPr="00E061B5">
        <w:rPr>
          <w:rFonts w:ascii="Times New Roman" w:eastAsia="Calibri" w:hAnsi="Times New Roman" w:cs="Times New Roman"/>
          <w:sz w:val="28"/>
          <w:szCs w:val="28"/>
          <w:lang w:val="ru-RU"/>
        </w:rPr>
        <w:t>индивидуального жилищного строительства</w:t>
      </w:r>
      <w:r w:rsidRPr="00E061B5">
        <w:rPr>
          <w:rFonts w:ascii="Times New Roman" w:eastAsia="Calibri" w:hAnsi="Times New Roman" w:cs="Times New Roman"/>
          <w:sz w:val="28"/>
          <w:szCs w:val="28"/>
          <w:lang w:val="ru-RU"/>
        </w:rPr>
        <w:t>. Проводится работа по организации аукциона.</w:t>
      </w:r>
    </w:p>
    <w:p w:rsidR="005A65B4" w:rsidRPr="00E061B5" w:rsidRDefault="005A65B4" w:rsidP="005A65B4">
      <w:pPr>
        <w:spacing w:after="0" w:line="240" w:lineRule="auto"/>
        <w:ind w:firstLine="567"/>
        <w:jc w:val="both"/>
        <w:rPr>
          <w:rFonts w:ascii="Times New Roman" w:eastAsia="Calibri" w:hAnsi="Times New Roman" w:cs="Times New Roman"/>
          <w:sz w:val="28"/>
          <w:szCs w:val="28"/>
          <w:lang w:val="ru-RU"/>
        </w:rPr>
      </w:pPr>
      <w:r w:rsidRPr="00E061B5">
        <w:rPr>
          <w:rFonts w:ascii="Times New Roman" w:eastAsia="Calibri" w:hAnsi="Times New Roman" w:cs="Times New Roman"/>
          <w:sz w:val="28"/>
          <w:szCs w:val="28"/>
          <w:lang w:val="ru-RU"/>
        </w:rPr>
        <w:t xml:space="preserve">Проведена работа по инвентаризации земель сельскохозяйственного назначения,  в результате проведены кадастровые работы по формированию </w:t>
      </w:r>
      <w:r w:rsidR="00B5471B" w:rsidRPr="00E061B5">
        <w:rPr>
          <w:rFonts w:ascii="Times New Roman" w:eastAsia="Calibri" w:hAnsi="Times New Roman" w:cs="Times New Roman"/>
          <w:sz w:val="28"/>
          <w:szCs w:val="28"/>
          <w:lang w:val="ru-RU"/>
        </w:rPr>
        <w:t>двух</w:t>
      </w:r>
      <w:r w:rsidRPr="00E061B5">
        <w:rPr>
          <w:rFonts w:ascii="Times New Roman" w:eastAsia="Calibri" w:hAnsi="Times New Roman" w:cs="Times New Roman"/>
          <w:sz w:val="28"/>
          <w:szCs w:val="28"/>
          <w:lang w:val="ru-RU"/>
        </w:rPr>
        <w:t xml:space="preserve"> земельных участк</w:t>
      </w:r>
      <w:r w:rsidR="00B5471B" w:rsidRPr="00E061B5">
        <w:rPr>
          <w:rFonts w:ascii="Times New Roman" w:eastAsia="Calibri" w:hAnsi="Times New Roman" w:cs="Times New Roman"/>
          <w:sz w:val="28"/>
          <w:szCs w:val="28"/>
          <w:lang w:val="ru-RU"/>
        </w:rPr>
        <w:t>ов</w:t>
      </w:r>
      <w:r w:rsidRPr="00E061B5">
        <w:rPr>
          <w:rFonts w:ascii="Times New Roman" w:eastAsia="Calibri" w:hAnsi="Times New Roman" w:cs="Times New Roman"/>
          <w:sz w:val="28"/>
          <w:szCs w:val="28"/>
          <w:lang w:val="ru-RU"/>
        </w:rPr>
        <w:t xml:space="preserve"> площадью 49 га и заключены договора аренды</w:t>
      </w:r>
      <w:r w:rsidR="00B5471B" w:rsidRPr="00E061B5">
        <w:rPr>
          <w:rFonts w:ascii="Times New Roman" w:eastAsia="Calibri" w:hAnsi="Times New Roman" w:cs="Times New Roman"/>
          <w:sz w:val="28"/>
          <w:szCs w:val="28"/>
          <w:lang w:val="ru-RU"/>
        </w:rPr>
        <w:t>.</w:t>
      </w:r>
      <w:r w:rsidRPr="00E061B5">
        <w:rPr>
          <w:rFonts w:ascii="Times New Roman" w:eastAsia="Calibri" w:hAnsi="Times New Roman" w:cs="Times New Roman"/>
          <w:sz w:val="28"/>
          <w:szCs w:val="28"/>
          <w:lang w:val="ru-RU"/>
        </w:rPr>
        <w:t xml:space="preserve"> </w:t>
      </w:r>
      <w:r w:rsidR="00B5471B" w:rsidRPr="00E061B5">
        <w:rPr>
          <w:rFonts w:ascii="Times New Roman" w:eastAsia="Calibri" w:hAnsi="Times New Roman" w:cs="Times New Roman"/>
          <w:sz w:val="28"/>
          <w:szCs w:val="28"/>
          <w:lang w:val="ru-RU"/>
        </w:rPr>
        <w:t>Г</w:t>
      </w:r>
      <w:r w:rsidRPr="00E061B5">
        <w:rPr>
          <w:rFonts w:ascii="Times New Roman" w:eastAsia="Calibri" w:hAnsi="Times New Roman" w:cs="Times New Roman"/>
          <w:sz w:val="28"/>
          <w:szCs w:val="28"/>
          <w:lang w:val="ru-RU"/>
        </w:rPr>
        <w:t>одовая сумма арендной платы составила 63,3 тыс</w:t>
      </w:r>
      <w:r w:rsidR="00B5471B" w:rsidRPr="00E061B5">
        <w:rPr>
          <w:rFonts w:ascii="Times New Roman" w:eastAsia="Calibri" w:hAnsi="Times New Roman" w:cs="Times New Roman"/>
          <w:sz w:val="28"/>
          <w:szCs w:val="28"/>
          <w:lang w:val="ru-RU"/>
        </w:rPr>
        <w:t xml:space="preserve">. </w:t>
      </w:r>
      <w:r w:rsidRPr="00E061B5">
        <w:rPr>
          <w:rFonts w:ascii="Times New Roman" w:eastAsia="Calibri" w:hAnsi="Times New Roman" w:cs="Times New Roman"/>
          <w:sz w:val="28"/>
          <w:szCs w:val="28"/>
          <w:lang w:val="ru-RU"/>
        </w:rPr>
        <w:t>руб</w:t>
      </w:r>
      <w:r w:rsidR="00B5471B" w:rsidRPr="00E061B5">
        <w:rPr>
          <w:rFonts w:ascii="Times New Roman" w:eastAsia="Calibri" w:hAnsi="Times New Roman" w:cs="Times New Roman"/>
          <w:sz w:val="28"/>
          <w:szCs w:val="28"/>
          <w:lang w:val="ru-RU"/>
        </w:rPr>
        <w:t>лей</w:t>
      </w:r>
      <w:r w:rsidRPr="00E061B5">
        <w:rPr>
          <w:rFonts w:ascii="Times New Roman" w:eastAsia="Calibri" w:hAnsi="Times New Roman" w:cs="Times New Roman"/>
          <w:sz w:val="28"/>
          <w:szCs w:val="28"/>
          <w:lang w:val="ru-RU"/>
        </w:rPr>
        <w:t>, что составило 1291,8</w:t>
      </w:r>
      <w:r w:rsidR="00B5471B" w:rsidRPr="00E061B5">
        <w:rPr>
          <w:rFonts w:ascii="Times New Roman" w:eastAsia="Calibri" w:hAnsi="Times New Roman" w:cs="Times New Roman"/>
          <w:sz w:val="28"/>
          <w:szCs w:val="28"/>
          <w:lang w:val="ru-RU"/>
        </w:rPr>
        <w:t xml:space="preserve"> рублей</w:t>
      </w:r>
      <w:r w:rsidRPr="00E061B5">
        <w:rPr>
          <w:rFonts w:ascii="Times New Roman" w:eastAsia="Calibri" w:hAnsi="Times New Roman" w:cs="Times New Roman"/>
          <w:sz w:val="28"/>
          <w:szCs w:val="28"/>
          <w:lang w:val="ru-RU"/>
        </w:rPr>
        <w:t xml:space="preserve"> за 1 га. Также проводятся работы по формированию земельного участка для сельскохозяйственного использования площадью 74 га в границах населенного пункта.</w:t>
      </w:r>
    </w:p>
    <w:p w:rsidR="005A65B4" w:rsidRPr="00E061B5"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Одним из показателей эффективности деятельности хозяйственных обществ является перечисление части прибыли</w:t>
      </w:r>
      <w:r w:rsidR="00B5471B"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w:t>
      </w:r>
      <w:r w:rsidR="00B5471B" w:rsidRPr="00E061B5">
        <w:rPr>
          <w:rFonts w:ascii="Times New Roman" w:hAnsi="Times New Roman" w:cs="Times New Roman"/>
          <w:sz w:val="28"/>
          <w:szCs w:val="28"/>
          <w:lang w:val="ru-RU"/>
        </w:rPr>
        <w:t>В</w:t>
      </w:r>
      <w:r w:rsidRPr="00E061B5">
        <w:rPr>
          <w:rFonts w:ascii="Times New Roman" w:hAnsi="Times New Roman" w:cs="Times New Roman"/>
          <w:sz w:val="28"/>
          <w:szCs w:val="28"/>
          <w:lang w:val="ru-RU"/>
        </w:rPr>
        <w:t xml:space="preserve"> настоящее время в собственности Котельниковского района находятся одно муниципальное  предприятие </w:t>
      </w:r>
      <w:r w:rsidR="00B5471B" w:rsidRPr="00E061B5">
        <w:rPr>
          <w:rFonts w:ascii="Times New Roman" w:hAnsi="Times New Roman" w:cs="Times New Roman"/>
          <w:sz w:val="28"/>
          <w:szCs w:val="28"/>
          <w:lang w:val="ru-RU"/>
        </w:rPr>
        <w:t>−</w:t>
      </w:r>
      <w:r w:rsidRPr="00E061B5">
        <w:rPr>
          <w:rFonts w:ascii="Times New Roman" w:hAnsi="Times New Roman" w:cs="Times New Roman"/>
          <w:sz w:val="28"/>
          <w:szCs w:val="28"/>
          <w:lang w:val="ru-RU"/>
        </w:rPr>
        <w:t xml:space="preserve"> МУП "Колхозный рынок". Доход от перечисления части прибыли, остающейся после уплаты налогов и иных обязательных платежей в 2022 году составил 257,8 тыс. рублей. К 2025 году запланирована реорганизация в форме преобразования в общество с ограниченной ответственностью.</w:t>
      </w:r>
    </w:p>
    <w:p w:rsidR="005A65B4" w:rsidRPr="005A65B4" w:rsidRDefault="005A65B4" w:rsidP="005A65B4">
      <w:pPr>
        <w:widowControl w:val="0"/>
        <w:suppressAutoHyphens/>
        <w:spacing w:after="0" w:line="240" w:lineRule="auto"/>
        <w:ind w:firstLine="567"/>
        <w:jc w:val="both"/>
        <w:rPr>
          <w:rFonts w:ascii="Times New Roman" w:hAnsi="Times New Roman" w:cs="Times New Roman"/>
          <w:sz w:val="28"/>
          <w:szCs w:val="28"/>
          <w:lang w:val="ru-RU"/>
        </w:rPr>
      </w:pPr>
      <w:r w:rsidRPr="00E061B5">
        <w:rPr>
          <w:rFonts w:ascii="Times New Roman" w:hAnsi="Times New Roman" w:cs="Times New Roman"/>
          <w:sz w:val="28"/>
          <w:szCs w:val="28"/>
          <w:lang w:val="ru-RU"/>
        </w:rPr>
        <w:t>Для пополнения доходной части бюджета на постоянной основе проводится анализ арендованных земельных участков в целях перерасчета арендной</w:t>
      </w:r>
      <w:r w:rsidR="00B5471B" w:rsidRPr="00E061B5">
        <w:rPr>
          <w:rFonts w:ascii="Times New Roman" w:hAnsi="Times New Roman" w:cs="Times New Roman"/>
          <w:sz w:val="28"/>
          <w:szCs w:val="28"/>
          <w:lang w:val="ru-RU"/>
        </w:rPr>
        <w:t xml:space="preserve"> платы, выявления задолженности</w:t>
      </w:r>
      <w:r w:rsidRPr="00E061B5">
        <w:rPr>
          <w:rFonts w:ascii="Times New Roman" w:hAnsi="Times New Roman" w:cs="Times New Roman"/>
          <w:sz w:val="28"/>
          <w:szCs w:val="28"/>
          <w:lang w:val="ru-RU"/>
        </w:rPr>
        <w:t xml:space="preserve"> и использовани</w:t>
      </w:r>
      <w:r w:rsidR="00B5471B" w:rsidRPr="00E061B5">
        <w:rPr>
          <w:rFonts w:ascii="Times New Roman" w:hAnsi="Times New Roman" w:cs="Times New Roman"/>
          <w:sz w:val="28"/>
          <w:szCs w:val="28"/>
          <w:lang w:val="ru-RU"/>
        </w:rPr>
        <w:t>я</w:t>
      </w:r>
      <w:r w:rsidRPr="00E061B5">
        <w:rPr>
          <w:rFonts w:ascii="Times New Roman" w:hAnsi="Times New Roman" w:cs="Times New Roman"/>
          <w:sz w:val="28"/>
          <w:szCs w:val="28"/>
          <w:lang w:val="ru-RU"/>
        </w:rPr>
        <w:t xml:space="preserve"> по назначению.</w:t>
      </w:r>
    </w:p>
    <w:p w:rsidR="005A65B4" w:rsidRDefault="005A65B4" w:rsidP="005A65B4">
      <w:pPr>
        <w:spacing w:after="0" w:line="240" w:lineRule="auto"/>
        <w:jc w:val="both"/>
        <w:rPr>
          <w:rFonts w:ascii="Times New Roman" w:hAnsi="Times New Roman" w:cs="Times New Roman"/>
          <w:sz w:val="28"/>
          <w:szCs w:val="28"/>
        </w:rPr>
      </w:pPr>
    </w:p>
    <w:p w:rsidR="00405B53" w:rsidRPr="005A65B4" w:rsidRDefault="00405B53" w:rsidP="00E44813">
      <w:pPr>
        <w:widowControl w:val="0"/>
        <w:suppressAutoHyphens/>
        <w:spacing w:after="0" w:line="240" w:lineRule="auto"/>
        <w:ind w:firstLine="540"/>
        <w:jc w:val="both"/>
        <w:rPr>
          <w:rFonts w:ascii="Times New Roman" w:hAnsi="Times New Roman" w:cs="Times New Roman"/>
          <w:sz w:val="28"/>
          <w:szCs w:val="28"/>
        </w:rPr>
      </w:pPr>
    </w:p>
    <w:p w:rsidR="00687F65" w:rsidRPr="007628DE" w:rsidRDefault="00687F65" w:rsidP="00E44813">
      <w:pPr>
        <w:widowControl w:val="0"/>
        <w:suppressAutoHyphens/>
        <w:spacing w:after="0" w:line="240" w:lineRule="auto"/>
        <w:ind w:firstLine="540"/>
        <w:jc w:val="both"/>
        <w:rPr>
          <w:rFonts w:ascii="Times New Roman" w:hAnsi="Times New Roman" w:cs="Times New Roman"/>
          <w:sz w:val="28"/>
          <w:szCs w:val="28"/>
          <w:lang w:val="ru-RU"/>
        </w:rPr>
      </w:pPr>
    </w:p>
    <w:p w:rsidR="003129D0" w:rsidRPr="007628DE" w:rsidRDefault="003129D0" w:rsidP="00E44813">
      <w:pPr>
        <w:widowControl w:val="0"/>
        <w:suppressAutoHyphens/>
        <w:rPr>
          <w:lang w:val="ru-RU"/>
        </w:rPr>
      </w:pPr>
    </w:p>
    <w:sectPr w:rsidR="003129D0" w:rsidRPr="007628DE" w:rsidSect="00484692">
      <w:type w:val="continuous"/>
      <w:pgSz w:w="11906" w:h="16838"/>
      <w:pgMar w:top="709" w:right="850" w:bottom="993"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16A" w:rsidRDefault="0077516A" w:rsidP="004C503E">
      <w:pPr>
        <w:spacing w:after="0" w:line="240" w:lineRule="auto"/>
      </w:pPr>
      <w:r>
        <w:separator/>
      </w:r>
    </w:p>
  </w:endnote>
  <w:endnote w:type="continuationSeparator" w:id="1">
    <w:p w:rsidR="0077516A" w:rsidRDefault="0077516A" w:rsidP="004C5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9242"/>
      <w:docPartObj>
        <w:docPartGallery w:val="Page Numbers (Bottom of Page)"/>
        <w:docPartUnique/>
      </w:docPartObj>
    </w:sdtPr>
    <w:sdtContent>
      <w:p w:rsidR="00D075BE" w:rsidRDefault="00D075BE">
        <w:pPr>
          <w:pStyle w:val="a5"/>
          <w:jc w:val="center"/>
        </w:pPr>
        <w:fldSimple w:instr=" PAGE   \* MERGEFORMAT ">
          <w:r w:rsidR="00CF4E21">
            <w:rPr>
              <w:noProof/>
            </w:rPr>
            <w:t>2</w:t>
          </w:r>
        </w:fldSimple>
      </w:p>
    </w:sdtContent>
  </w:sdt>
  <w:p w:rsidR="00D075BE" w:rsidRDefault="00D075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16A" w:rsidRDefault="0077516A" w:rsidP="004C503E">
      <w:pPr>
        <w:spacing w:after="0" w:line="240" w:lineRule="auto"/>
      </w:pPr>
      <w:r>
        <w:separator/>
      </w:r>
    </w:p>
  </w:footnote>
  <w:footnote w:type="continuationSeparator" w:id="1">
    <w:p w:rsidR="0077516A" w:rsidRDefault="0077516A" w:rsidP="004C50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bullet"/>
      <w:lvlText w:val=""/>
      <w:lvlJc w:val="left"/>
      <w:pPr>
        <w:tabs>
          <w:tab w:val="num" w:pos="0"/>
        </w:tabs>
        <w:ind w:left="502" w:hanging="360"/>
      </w:pPr>
      <w:rPr>
        <w:rFonts w:ascii="Symbol" w:hAnsi="Symbol" w:cs="Symbol" w:hint="default"/>
        <w:sz w:val="24"/>
        <w:szCs w:val="24"/>
      </w:rPr>
    </w:lvl>
  </w:abstractNum>
  <w:abstractNum w:abstractNumId="1">
    <w:nsid w:val="106C257B"/>
    <w:multiLevelType w:val="multilevel"/>
    <w:tmpl w:val="0CEE8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9E39B0"/>
    <w:multiLevelType w:val="hybridMultilevel"/>
    <w:tmpl w:val="FB72F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437E15"/>
    <w:multiLevelType w:val="multilevel"/>
    <w:tmpl w:val="A4D40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DC2891"/>
    <w:multiLevelType w:val="hybridMultilevel"/>
    <w:tmpl w:val="247AAD90"/>
    <w:lvl w:ilvl="0" w:tplc="2AD211B2">
      <w:start w:val="1"/>
      <w:numFmt w:val="decimal"/>
      <w:lvlText w:val="%1."/>
      <w:lvlJc w:val="left"/>
      <w:pPr>
        <w:ind w:left="681" w:hanging="360"/>
      </w:pPr>
      <w:rPr>
        <w:rFonts w:hint="default"/>
      </w:rPr>
    </w:lvl>
    <w:lvl w:ilvl="1" w:tplc="04190019" w:tentative="1">
      <w:start w:val="1"/>
      <w:numFmt w:val="lowerLetter"/>
      <w:lvlText w:val="%2."/>
      <w:lvlJc w:val="left"/>
      <w:pPr>
        <w:ind w:left="1401" w:hanging="360"/>
      </w:pPr>
    </w:lvl>
    <w:lvl w:ilvl="2" w:tplc="0419001B" w:tentative="1">
      <w:start w:val="1"/>
      <w:numFmt w:val="lowerRoman"/>
      <w:lvlText w:val="%3."/>
      <w:lvlJc w:val="right"/>
      <w:pPr>
        <w:ind w:left="2121" w:hanging="180"/>
      </w:pPr>
    </w:lvl>
    <w:lvl w:ilvl="3" w:tplc="0419000F" w:tentative="1">
      <w:start w:val="1"/>
      <w:numFmt w:val="decimal"/>
      <w:lvlText w:val="%4."/>
      <w:lvlJc w:val="left"/>
      <w:pPr>
        <w:ind w:left="2841" w:hanging="360"/>
      </w:pPr>
    </w:lvl>
    <w:lvl w:ilvl="4" w:tplc="04190019" w:tentative="1">
      <w:start w:val="1"/>
      <w:numFmt w:val="lowerLetter"/>
      <w:lvlText w:val="%5."/>
      <w:lvlJc w:val="left"/>
      <w:pPr>
        <w:ind w:left="3561" w:hanging="360"/>
      </w:pPr>
    </w:lvl>
    <w:lvl w:ilvl="5" w:tplc="0419001B" w:tentative="1">
      <w:start w:val="1"/>
      <w:numFmt w:val="lowerRoman"/>
      <w:lvlText w:val="%6."/>
      <w:lvlJc w:val="right"/>
      <w:pPr>
        <w:ind w:left="4281" w:hanging="180"/>
      </w:pPr>
    </w:lvl>
    <w:lvl w:ilvl="6" w:tplc="0419000F" w:tentative="1">
      <w:start w:val="1"/>
      <w:numFmt w:val="decimal"/>
      <w:lvlText w:val="%7."/>
      <w:lvlJc w:val="left"/>
      <w:pPr>
        <w:ind w:left="5001" w:hanging="360"/>
      </w:pPr>
    </w:lvl>
    <w:lvl w:ilvl="7" w:tplc="04190019" w:tentative="1">
      <w:start w:val="1"/>
      <w:numFmt w:val="lowerLetter"/>
      <w:lvlText w:val="%8."/>
      <w:lvlJc w:val="left"/>
      <w:pPr>
        <w:ind w:left="5721" w:hanging="360"/>
      </w:pPr>
    </w:lvl>
    <w:lvl w:ilvl="8" w:tplc="0419001B" w:tentative="1">
      <w:start w:val="1"/>
      <w:numFmt w:val="lowerRoman"/>
      <w:lvlText w:val="%9."/>
      <w:lvlJc w:val="right"/>
      <w:pPr>
        <w:ind w:left="6441" w:hanging="180"/>
      </w:pPr>
    </w:lvl>
  </w:abstractNum>
  <w:abstractNum w:abstractNumId="5">
    <w:nsid w:val="49644D9B"/>
    <w:multiLevelType w:val="hybridMultilevel"/>
    <w:tmpl w:val="E8D03C0A"/>
    <w:lvl w:ilvl="0" w:tplc="60A4114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4D9101CD"/>
    <w:multiLevelType w:val="hybridMultilevel"/>
    <w:tmpl w:val="601ECE42"/>
    <w:lvl w:ilvl="0" w:tplc="FCEC9D98">
      <w:start w:val="1"/>
      <w:numFmt w:val="decimal"/>
      <w:lvlText w:val="%1."/>
      <w:lvlJc w:val="left"/>
      <w:pPr>
        <w:ind w:left="356" w:hanging="360"/>
      </w:pPr>
      <w:rPr>
        <w:rFonts w:hint="default"/>
      </w:rPr>
    </w:lvl>
    <w:lvl w:ilvl="1" w:tplc="04190019" w:tentative="1">
      <w:start w:val="1"/>
      <w:numFmt w:val="lowerLetter"/>
      <w:lvlText w:val="%2."/>
      <w:lvlJc w:val="left"/>
      <w:pPr>
        <w:ind w:left="1076" w:hanging="360"/>
      </w:pPr>
    </w:lvl>
    <w:lvl w:ilvl="2" w:tplc="0419001B" w:tentative="1">
      <w:start w:val="1"/>
      <w:numFmt w:val="lowerRoman"/>
      <w:lvlText w:val="%3."/>
      <w:lvlJc w:val="right"/>
      <w:pPr>
        <w:ind w:left="1796" w:hanging="180"/>
      </w:pPr>
    </w:lvl>
    <w:lvl w:ilvl="3" w:tplc="0419000F" w:tentative="1">
      <w:start w:val="1"/>
      <w:numFmt w:val="decimal"/>
      <w:lvlText w:val="%4."/>
      <w:lvlJc w:val="left"/>
      <w:pPr>
        <w:ind w:left="2516" w:hanging="360"/>
      </w:pPr>
    </w:lvl>
    <w:lvl w:ilvl="4" w:tplc="04190019" w:tentative="1">
      <w:start w:val="1"/>
      <w:numFmt w:val="lowerLetter"/>
      <w:lvlText w:val="%5."/>
      <w:lvlJc w:val="left"/>
      <w:pPr>
        <w:ind w:left="3236" w:hanging="360"/>
      </w:pPr>
    </w:lvl>
    <w:lvl w:ilvl="5" w:tplc="0419001B" w:tentative="1">
      <w:start w:val="1"/>
      <w:numFmt w:val="lowerRoman"/>
      <w:lvlText w:val="%6."/>
      <w:lvlJc w:val="right"/>
      <w:pPr>
        <w:ind w:left="3956" w:hanging="180"/>
      </w:pPr>
    </w:lvl>
    <w:lvl w:ilvl="6" w:tplc="0419000F" w:tentative="1">
      <w:start w:val="1"/>
      <w:numFmt w:val="decimal"/>
      <w:lvlText w:val="%7."/>
      <w:lvlJc w:val="left"/>
      <w:pPr>
        <w:ind w:left="4676" w:hanging="360"/>
      </w:pPr>
    </w:lvl>
    <w:lvl w:ilvl="7" w:tplc="04190019" w:tentative="1">
      <w:start w:val="1"/>
      <w:numFmt w:val="lowerLetter"/>
      <w:lvlText w:val="%8."/>
      <w:lvlJc w:val="left"/>
      <w:pPr>
        <w:ind w:left="5396" w:hanging="360"/>
      </w:pPr>
    </w:lvl>
    <w:lvl w:ilvl="8" w:tplc="0419001B" w:tentative="1">
      <w:start w:val="1"/>
      <w:numFmt w:val="lowerRoman"/>
      <w:lvlText w:val="%9."/>
      <w:lvlJc w:val="right"/>
      <w:pPr>
        <w:ind w:left="6116" w:hanging="180"/>
      </w:pPr>
    </w:lvl>
  </w:abstractNum>
  <w:abstractNum w:abstractNumId="7">
    <w:nsid w:val="507D242B"/>
    <w:multiLevelType w:val="hybridMultilevel"/>
    <w:tmpl w:val="92681856"/>
    <w:lvl w:ilvl="0" w:tplc="60A411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D07785"/>
    <w:multiLevelType w:val="multilevel"/>
    <w:tmpl w:val="D7AA5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8F08A6"/>
    <w:multiLevelType w:val="multilevel"/>
    <w:tmpl w:val="033EA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274322"/>
    <w:multiLevelType w:val="hybridMultilevel"/>
    <w:tmpl w:val="2A1CB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69657D"/>
    <w:multiLevelType w:val="hybridMultilevel"/>
    <w:tmpl w:val="E00CC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052AE"/>
    <w:multiLevelType w:val="hybridMultilevel"/>
    <w:tmpl w:val="05A03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861D01"/>
    <w:multiLevelType w:val="multilevel"/>
    <w:tmpl w:val="B50E8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CD4AE3"/>
    <w:multiLevelType w:val="multilevel"/>
    <w:tmpl w:val="3C7CE4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nsid w:val="6DD1448E"/>
    <w:multiLevelType w:val="hybridMultilevel"/>
    <w:tmpl w:val="436C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5A253B"/>
    <w:multiLevelType w:val="hybridMultilevel"/>
    <w:tmpl w:val="EDF80026"/>
    <w:lvl w:ilvl="0" w:tplc="60A411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474B1F"/>
    <w:multiLevelType w:val="multilevel"/>
    <w:tmpl w:val="77E0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7F1EF4"/>
    <w:multiLevelType w:val="hybridMultilevel"/>
    <w:tmpl w:val="785E42EC"/>
    <w:lvl w:ilvl="0" w:tplc="E2AEE71A">
      <w:start w:val="1"/>
      <w:numFmt w:val="decimal"/>
      <w:lvlText w:val="%1."/>
      <w:lvlJc w:val="left"/>
      <w:pPr>
        <w:ind w:left="3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A169754">
      <w:start w:val="1"/>
      <w:numFmt w:val="lowerLetter"/>
      <w:lvlText w:val="%2"/>
      <w:lvlJc w:val="left"/>
      <w:pPr>
        <w:ind w:left="1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F80D4C">
      <w:start w:val="1"/>
      <w:numFmt w:val="lowerRoman"/>
      <w:lvlText w:val="%3"/>
      <w:lvlJc w:val="left"/>
      <w:pPr>
        <w:ind w:left="1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8002084">
      <w:start w:val="1"/>
      <w:numFmt w:val="decimal"/>
      <w:lvlText w:val="%4"/>
      <w:lvlJc w:val="left"/>
      <w:pPr>
        <w:ind w:left="2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7B2586C">
      <w:start w:val="1"/>
      <w:numFmt w:val="lowerLetter"/>
      <w:lvlText w:val="%5"/>
      <w:lvlJc w:val="left"/>
      <w:pPr>
        <w:ind w:left="3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7DCE2BC">
      <w:start w:val="1"/>
      <w:numFmt w:val="lowerRoman"/>
      <w:lvlText w:val="%6"/>
      <w:lvlJc w:val="left"/>
      <w:pPr>
        <w:ind w:left="4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54FEB0">
      <w:start w:val="1"/>
      <w:numFmt w:val="decimal"/>
      <w:lvlText w:val="%7"/>
      <w:lvlJc w:val="left"/>
      <w:pPr>
        <w:ind w:left="4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D9E0FEC">
      <w:start w:val="1"/>
      <w:numFmt w:val="lowerLetter"/>
      <w:lvlText w:val="%8"/>
      <w:lvlJc w:val="left"/>
      <w:pPr>
        <w:ind w:left="5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B6A2B64">
      <w:start w:val="1"/>
      <w:numFmt w:val="lowerRoman"/>
      <w:lvlText w:val="%9"/>
      <w:lvlJc w:val="left"/>
      <w:pPr>
        <w:ind w:left="61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nsid w:val="7EDE67D2"/>
    <w:multiLevelType w:val="multilevel"/>
    <w:tmpl w:val="4C18B0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7"/>
  </w:num>
  <w:num w:numId="2">
    <w:abstractNumId w:val="3"/>
  </w:num>
  <w:num w:numId="3">
    <w:abstractNumId w:val="8"/>
  </w:num>
  <w:num w:numId="4">
    <w:abstractNumId w:val="1"/>
  </w:num>
  <w:num w:numId="5">
    <w:abstractNumId w:val="14"/>
  </w:num>
  <w:num w:numId="6">
    <w:abstractNumId w:val="13"/>
  </w:num>
  <w:num w:numId="7">
    <w:abstractNumId w:val="19"/>
  </w:num>
  <w:num w:numId="8">
    <w:abstractNumId w:val="15"/>
  </w:num>
  <w:num w:numId="9">
    <w:abstractNumId w:val="10"/>
  </w:num>
  <w:num w:numId="10">
    <w:abstractNumId w:val="11"/>
  </w:num>
  <w:num w:numId="11">
    <w:abstractNumId w:val="12"/>
  </w:num>
  <w:num w:numId="12">
    <w:abstractNumId w:val="4"/>
  </w:num>
  <w:num w:numId="13">
    <w:abstractNumId w:val="2"/>
  </w:num>
  <w:num w:numId="14">
    <w:abstractNumId w:val="6"/>
  </w:num>
  <w:num w:numId="15">
    <w:abstractNumId w:val="18"/>
  </w:num>
  <w:num w:numId="16">
    <w:abstractNumId w:val="9"/>
  </w:num>
  <w:num w:numId="17">
    <w:abstractNumId w:val="5"/>
  </w:num>
  <w:num w:numId="18">
    <w:abstractNumId w:val="7"/>
  </w:num>
  <w:num w:numId="19">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defaultTabStop w:val="708"/>
  <w:drawingGridHorizontalSpacing w:val="110"/>
  <w:displayHorizontalDrawingGridEvery w:val="2"/>
  <w:characterSpacingControl w:val="doNotCompress"/>
  <w:hdrShapeDefaults>
    <o:shapedefaults v:ext="edit" spidmax="136194"/>
  </w:hdrShapeDefaults>
  <w:footnotePr>
    <w:footnote w:id="0"/>
    <w:footnote w:id="1"/>
  </w:footnotePr>
  <w:endnotePr>
    <w:endnote w:id="0"/>
    <w:endnote w:id="1"/>
  </w:endnotePr>
  <w:compat/>
  <w:rsids>
    <w:rsidRoot w:val="00687F65"/>
    <w:rsid w:val="00000F75"/>
    <w:rsid w:val="0000178F"/>
    <w:rsid w:val="00006473"/>
    <w:rsid w:val="000079D6"/>
    <w:rsid w:val="00021312"/>
    <w:rsid w:val="000217DA"/>
    <w:rsid w:val="00024AC2"/>
    <w:rsid w:val="00025E70"/>
    <w:rsid w:val="000374F6"/>
    <w:rsid w:val="000405F3"/>
    <w:rsid w:val="0004153C"/>
    <w:rsid w:val="0004195B"/>
    <w:rsid w:val="00044C58"/>
    <w:rsid w:val="00045097"/>
    <w:rsid w:val="00046A0E"/>
    <w:rsid w:val="00050B8C"/>
    <w:rsid w:val="00050EA0"/>
    <w:rsid w:val="00061324"/>
    <w:rsid w:val="00064D18"/>
    <w:rsid w:val="00066EA9"/>
    <w:rsid w:val="00070079"/>
    <w:rsid w:val="0007377C"/>
    <w:rsid w:val="00076A6F"/>
    <w:rsid w:val="0008012B"/>
    <w:rsid w:val="000803F6"/>
    <w:rsid w:val="00082357"/>
    <w:rsid w:val="00083465"/>
    <w:rsid w:val="0009020B"/>
    <w:rsid w:val="00090735"/>
    <w:rsid w:val="00092A68"/>
    <w:rsid w:val="00094259"/>
    <w:rsid w:val="00095D1F"/>
    <w:rsid w:val="000972D1"/>
    <w:rsid w:val="000A09B7"/>
    <w:rsid w:val="000A4362"/>
    <w:rsid w:val="000A538B"/>
    <w:rsid w:val="000A7679"/>
    <w:rsid w:val="000B087D"/>
    <w:rsid w:val="000B0E92"/>
    <w:rsid w:val="000C2648"/>
    <w:rsid w:val="000C2F8D"/>
    <w:rsid w:val="000C4FC0"/>
    <w:rsid w:val="000C5EF7"/>
    <w:rsid w:val="000C6420"/>
    <w:rsid w:val="000D02DD"/>
    <w:rsid w:val="000D069F"/>
    <w:rsid w:val="000D38EF"/>
    <w:rsid w:val="000E20BA"/>
    <w:rsid w:val="000E3021"/>
    <w:rsid w:val="000E4DB2"/>
    <w:rsid w:val="000E5248"/>
    <w:rsid w:val="000F0CC9"/>
    <w:rsid w:val="000F4036"/>
    <w:rsid w:val="000F56D0"/>
    <w:rsid w:val="000F6987"/>
    <w:rsid w:val="000F6F1D"/>
    <w:rsid w:val="001069E7"/>
    <w:rsid w:val="001105FD"/>
    <w:rsid w:val="00120834"/>
    <w:rsid w:val="00123B3C"/>
    <w:rsid w:val="00126C67"/>
    <w:rsid w:val="00127930"/>
    <w:rsid w:val="001321FF"/>
    <w:rsid w:val="001408CF"/>
    <w:rsid w:val="00150732"/>
    <w:rsid w:val="00150759"/>
    <w:rsid w:val="001534A1"/>
    <w:rsid w:val="001536BD"/>
    <w:rsid w:val="00155F40"/>
    <w:rsid w:val="0015660B"/>
    <w:rsid w:val="00160E8B"/>
    <w:rsid w:val="00165E13"/>
    <w:rsid w:val="0016739B"/>
    <w:rsid w:val="00174E3B"/>
    <w:rsid w:val="001755D7"/>
    <w:rsid w:val="001758A0"/>
    <w:rsid w:val="001808C7"/>
    <w:rsid w:val="001824A2"/>
    <w:rsid w:val="00182566"/>
    <w:rsid w:val="00183B01"/>
    <w:rsid w:val="00184700"/>
    <w:rsid w:val="00187C59"/>
    <w:rsid w:val="00187F99"/>
    <w:rsid w:val="00195F76"/>
    <w:rsid w:val="00196829"/>
    <w:rsid w:val="001A3372"/>
    <w:rsid w:val="001A4874"/>
    <w:rsid w:val="001B1690"/>
    <w:rsid w:val="001B500E"/>
    <w:rsid w:val="001B5C9D"/>
    <w:rsid w:val="001C0C82"/>
    <w:rsid w:val="001C1659"/>
    <w:rsid w:val="001C5988"/>
    <w:rsid w:val="001D1795"/>
    <w:rsid w:val="001D45C4"/>
    <w:rsid w:val="001D5B83"/>
    <w:rsid w:val="001D7AAD"/>
    <w:rsid w:val="001E082B"/>
    <w:rsid w:val="001E29FB"/>
    <w:rsid w:val="001F457A"/>
    <w:rsid w:val="0020751C"/>
    <w:rsid w:val="00210D42"/>
    <w:rsid w:val="00210F50"/>
    <w:rsid w:val="002127AD"/>
    <w:rsid w:val="0021452E"/>
    <w:rsid w:val="00215E8E"/>
    <w:rsid w:val="00216FAA"/>
    <w:rsid w:val="0022000B"/>
    <w:rsid w:val="00224754"/>
    <w:rsid w:val="00224A2E"/>
    <w:rsid w:val="00231C55"/>
    <w:rsid w:val="00236836"/>
    <w:rsid w:val="0024420A"/>
    <w:rsid w:val="0024765B"/>
    <w:rsid w:val="0025106D"/>
    <w:rsid w:val="002513B7"/>
    <w:rsid w:val="00260AED"/>
    <w:rsid w:val="00264879"/>
    <w:rsid w:val="002657D6"/>
    <w:rsid w:val="002660D7"/>
    <w:rsid w:val="00270360"/>
    <w:rsid w:val="00271356"/>
    <w:rsid w:val="0027734F"/>
    <w:rsid w:val="00283EC9"/>
    <w:rsid w:val="002840FC"/>
    <w:rsid w:val="002848F9"/>
    <w:rsid w:val="00284C15"/>
    <w:rsid w:val="00284C61"/>
    <w:rsid w:val="0029066A"/>
    <w:rsid w:val="00292FDC"/>
    <w:rsid w:val="00297E33"/>
    <w:rsid w:val="002A067D"/>
    <w:rsid w:val="002A3363"/>
    <w:rsid w:val="002A5821"/>
    <w:rsid w:val="002B0868"/>
    <w:rsid w:val="002B338E"/>
    <w:rsid w:val="002B3D30"/>
    <w:rsid w:val="002B5FC9"/>
    <w:rsid w:val="002C0449"/>
    <w:rsid w:val="002C09E1"/>
    <w:rsid w:val="002C57BA"/>
    <w:rsid w:val="002D09E5"/>
    <w:rsid w:val="002D1786"/>
    <w:rsid w:val="002D26BC"/>
    <w:rsid w:val="002D6A4B"/>
    <w:rsid w:val="002E7ED8"/>
    <w:rsid w:val="00301428"/>
    <w:rsid w:val="00301E7C"/>
    <w:rsid w:val="00302C60"/>
    <w:rsid w:val="00303947"/>
    <w:rsid w:val="00307138"/>
    <w:rsid w:val="0031058A"/>
    <w:rsid w:val="003129D0"/>
    <w:rsid w:val="00320D72"/>
    <w:rsid w:val="0032258A"/>
    <w:rsid w:val="00331642"/>
    <w:rsid w:val="003338C0"/>
    <w:rsid w:val="0033683C"/>
    <w:rsid w:val="0034012A"/>
    <w:rsid w:val="00345A40"/>
    <w:rsid w:val="0035003B"/>
    <w:rsid w:val="00350BE9"/>
    <w:rsid w:val="00354CCD"/>
    <w:rsid w:val="0035783A"/>
    <w:rsid w:val="003611B4"/>
    <w:rsid w:val="00364008"/>
    <w:rsid w:val="00364A9D"/>
    <w:rsid w:val="00365031"/>
    <w:rsid w:val="003662AF"/>
    <w:rsid w:val="003675C3"/>
    <w:rsid w:val="00373E8E"/>
    <w:rsid w:val="00374512"/>
    <w:rsid w:val="00382F1E"/>
    <w:rsid w:val="0038367B"/>
    <w:rsid w:val="0038480D"/>
    <w:rsid w:val="0039392B"/>
    <w:rsid w:val="0039495D"/>
    <w:rsid w:val="0039716E"/>
    <w:rsid w:val="00397BEA"/>
    <w:rsid w:val="003A06C5"/>
    <w:rsid w:val="003A09F2"/>
    <w:rsid w:val="003A2385"/>
    <w:rsid w:val="003A30D7"/>
    <w:rsid w:val="003A5AB0"/>
    <w:rsid w:val="003A6740"/>
    <w:rsid w:val="003B09D8"/>
    <w:rsid w:val="003B79A5"/>
    <w:rsid w:val="003B7B70"/>
    <w:rsid w:val="003C0902"/>
    <w:rsid w:val="003C0A28"/>
    <w:rsid w:val="003C16BC"/>
    <w:rsid w:val="003C1FC6"/>
    <w:rsid w:val="003C411B"/>
    <w:rsid w:val="003C61B7"/>
    <w:rsid w:val="003C797E"/>
    <w:rsid w:val="003D06C3"/>
    <w:rsid w:val="003D47B3"/>
    <w:rsid w:val="003D764A"/>
    <w:rsid w:val="003E0851"/>
    <w:rsid w:val="003E085C"/>
    <w:rsid w:val="003E0E15"/>
    <w:rsid w:val="003E2812"/>
    <w:rsid w:val="003E2B4C"/>
    <w:rsid w:val="003E4D52"/>
    <w:rsid w:val="003E5408"/>
    <w:rsid w:val="003E68A2"/>
    <w:rsid w:val="003F177F"/>
    <w:rsid w:val="003F1EBA"/>
    <w:rsid w:val="003F256C"/>
    <w:rsid w:val="003F3DAE"/>
    <w:rsid w:val="003F5501"/>
    <w:rsid w:val="003F563C"/>
    <w:rsid w:val="0040062C"/>
    <w:rsid w:val="00403B60"/>
    <w:rsid w:val="00404A1C"/>
    <w:rsid w:val="00404D0A"/>
    <w:rsid w:val="00405B53"/>
    <w:rsid w:val="0041386E"/>
    <w:rsid w:val="00430673"/>
    <w:rsid w:val="00430D22"/>
    <w:rsid w:val="0043624C"/>
    <w:rsid w:val="004379A1"/>
    <w:rsid w:val="0044543A"/>
    <w:rsid w:val="00450474"/>
    <w:rsid w:val="00451DC4"/>
    <w:rsid w:val="0045363E"/>
    <w:rsid w:val="00454B83"/>
    <w:rsid w:val="0045552E"/>
    <w:rsid w:val="0045593B"/>
    <w:rsid w:val="00457286"/>
    <w:rsid w:val="00461720"/>
    <w:rsid w:val="00474E85"/>
    <w:rsid w:val="004779CE"/>
    <w:rsid w:val="004805CA"/>
    <w:rsid w:val="00481057"/>
    <w:rsid w:val="004837E6"/>
    <w:rsid w:val="00484692"/>
    <w:rsid w:val="00486AA5"/>
    <w:rsid w:val="00487948"/>
    <w:rsid w:val="00494EB4"/>
    <w:rsid w:val="004954D6"/>
    <w:rsid w:val="00496B34"/>
    <w:rsid w:val="00497EE2"/>
    <w:rsid w:val="004A1CB4"/>
    <w:rsid w:val="004A2634"/>
    <w:rsid w:val="004A28E2"/>
    <w:rsid w:val="004A2925"/>
    <w:rsid w:val="004A7618"/>
    <w:rsid w:val="004B1B2E"/>
    <w:rsid w:val="004B3921"/>
    <w:rsid w:val="004C503E"/>
    <w:rsid w:val="004C50AB"/>
    <w:rsid w:val="004C6B04"/>
    <w:rsid w:val="004D0607"/>
    <w:rsid w:val="004D0C18"/>
    <w:rsid w:val="004D14FF"/>
    <w:rsid w:val="004D154E"/>
    <w:rsid w:val="004D2526"/>
    <w:rsid w:val="004D3958"/>
    <w:rsid w:val="004E69E7"/>
    <w:rsid w:val="004E75AC"/>
    <w:rsid w:val="004E7B01"/>
    <w:rsid w:val="004F3765"/>
    <w:rsid w:val="004F60E3"/>
    <w:rsid w:val="005045E0"/>
    <w:rsid w:val="005048F7"/>
    <w:rsid w:val="005053CC"/>
    <w:rsid w:val="005055FF"/>
    <w:rsid w:val="005114B7"/>
    <w:rsid w:val="00513440"/>
    <w:rsid w:val="00513E51"/>
    <w:rsid w:val="005248C1"/>
    <w:rsid w:val="00524988"/>
    <w:rsid w:val="00525E8D"/>
    <w:rsid w:val="00530581"/>
    <w:rsid w:val="005328B9"/>
    <w:rsid w:val="00532919"/>
    <w:rsid w:val="00533088"/>
    <w:rsid w:val="005361C7"/>
    <w:rsid w:val="005369B5"/>
    <w:rsid w:val="0053751F"/>
    <w:rsid w:val="00540E8B"/>
    <w:rsid w:val="00541099"/>
    <w:rsid w:val="00542280"/>
    <w:rsid w:val="00543950"/>
    <w:rsid w:val="00543AB5"/>
    <w:rsid w:val="00546E86"/>
    <w:rsid w:val="0055423E"/>
    <w:rsid w:val="005554CF"/>
    <w:rsid w:val="005566B6"/>
    <w:rsid w:val="00561856"/>
    <w:rsid w:val="005639E5"/>
    <w:rsid w:val="0056464E"/>
    <w:rsid w:val="00566318"/>
    <w:rsid w:val="00567484"/>
    <w:rsid w:val="00573A6E"/>
    <w:rsid w:val="00582382"/>
    <w:rsid w:val="00585C9B"/>
    <w:rsid w:val="00594F44"/>
    <w:rsid w:val="00595DE0"/>
    <w:rsid w:val="005A0D64"/>
    <w:rsid w:val="005A1DAC"/>
    <w:rsid w:val="005A1F89"/>
    <w:rsid w:val="005A24BB"/>
    <w:rsid w:val="005A47A4"/>
    <w:rsid w:val="005A65B4"/>
    <w:rsid w:val="005A6D46"/>
    <w:rsid w:val="005B0DD6"/>
    <w:rsid w:val="005B1D87"/>
    <w:rsid w:val="005B35AC"/>
    <w:rsid w:val="005B3B51"/>
    <w:rsid w:val="005B47BC"/>
    <w:rsid w:val="005C00B6"/>
    <w:rsid w:val="005C0725"/>
    <w:rsid w:val="005C2349"/>
    <w:rsid w:val="005C6B13"/>
    <w:rsid w:val="005D08CA"/>
    <w:rsid w:val="005D1030"/>
    <w:rsid w:val="005D37AF"/>
    <w:rsid w:val="005D63E7"/>
    <w:rsid w:val="005D6AE6"/>
    <w:rsid w:val="005E0567"/>
    <w:rsid w:val="005E20A7"/>
    <w:rsid w:val="005E449C"/>
    <w:rsid w:val="005E48E3"/>
    <w:rsid w:val="005E641A"/>
    <w:rsid w:val="005F04F2"/>
    <w:rsid w:val="005F0595"/>
    <w:rsid w:val="005F0EC3"/>
    <w:rsid w:val="005F4EB6"/>
    <w:rsid w:val="005F714B"/>
    <w:rsid w:val="0060363A"/>
    <w:rsid w:val="006040DA"/>
    <w:rsid w:val="0060491E"/>
    <w:rsid w:val="00605113"/>
    <w:rsid w:val="006056E1"/>
    <w:rsid w:val="00605D85"/>
    <w:rsid w:val="00613A6A"/>
    <w:rsid w:val="006221D6"/>
    <w:rsid w:val="00625D5F"/>
    <w:rsid w:val="0062660F"/>
    <w:rsid w:val="006279BC"/>
    <w:rsid w:val="006310EF"/>
    <w:rsid w:val="00633D90"/>
    <w:rsid w:val="00641406"/>
    <w:rsid w:val="00642D2E"/>
    <w:rsid w:val="00643050"/>
    <w:rsid w:val="00643560"/>
    <w:rsid w:val="0064364D"/>
    <w:rsid w:val="0066064B"/>
    <w:rsid w:val="006741D0"/>
    <w:rsid w:val="00677419"/>
    <w:rsid w:val="00683CF5"/>
    <w:rsid w:val="0068417E"/>
    <w:rsid w:val="006847BC"/>
    <w:rsid w:val="006866C4"/>
    <w:rsid w:val="00687F65"/>
    <w:rsid w:val="00690F52"/>
    <w:rsid w:val="00694177"/>
    <w:rsid w:val="0069427F"/>
    <w:rsid w:val="006A42A9"/>
    <w:rsid w:val="006A5BF0"/>
    <w:rsid w:val="006B0ECC"/>
    <w:rsid w:val="006B2B89"/>
    <w:rsid w:val="006B2C9F"/>
    <w:rsid w:val="006B2CA9"/>
    <w:rsid w:val="006B4347"/>
    <w:rsid w:val="006C20A0"/>
    <w:rsid w:val="006C2F3B"/>
    <w:rsid w:val="006C46B8"/>
    <w:rsid w:val="006C6514"/>
    <w:rsid w:val="006D1846"/>
    <w:rsid w:val="006D46BA"/>
    <w:rsid w:val="006D48F4"/>
    <w:rsid w:val="006E034B"/>
    <w:rsid w:val="006E3C29"/>
    <w:rsid w:val="006E6D8E"/>
    <w:rsid w:val="006F0315"/>
    <w:rsid w:val="006F1A21"/>
    <w:rsid w:val="006F453B"/>
    <w:rsid w:val="006F6455"/>
    <w:rsid w:val="007008AE"/>
    <w:rsid w:val="00706472"/>
    <w:rsid w:val="00706EEE"/>
    <w:rsid w:val="00715723"/>
    <w:rsid w:val="00715E1B"/>
    <w:rsid w:val="00717F08"/>
    <w:rsid w:val="00721B9E"/>
    <w:rsid w:val="00724BEA"/>
    <w:rsid w:val="007270D0"/>
    <w:rsid w:val="00727434"/>
    <w:rsid w:val="007304FC"/>
    <w:rsid w:val="00730EC9"/>
    <w:rsid w:val="007332F2"/>
    <w:rsid w:val="0073626D"/>
    <w:rsid w:val="00742716"/>
    <w:rsid w:val="00743F87"/>
    <w:rsid w:val="00745457"/>
    <w:rsid w:val="00745E69"/>
    <w:rsid w:val="0074785B"/>
    <w:rsid w:val="0075476D"/>
    <w:rsid w:val="00755F14"/>
    <w:rsid w:val="00757040"/>
    <w:rsid w:val="007606B4"/>
    <w:rsid w:val="007628DE"/>
    <w:rsid w:val="007642ED"/>
    <w:rsid w:val="0076516D"/>
    <w:rsid w:val="00766E31"/>
    <w:rsid w:val="00767893"/>
    <w:rsid w:val="00767BD7"/>
    <w:rsid w:val="0077516A"/>
    <w:rsid w:val="0078481A"/>
    <w:rsid w:val="007856F9"/>
    <w:rsid w:val="00790FFF"/>
    <w:rsid w:val="007922A2"/>
    <w:rsid w:val="007B20F3"/>
    <w:rsid w:val="007B51D0"/>
    <w:rsid w:val="007C5418"/>
    <w:rsid w:val="007C55CB"/>
    <w:rsid w:val="007D062A"/>
    <w:rsid w:val="007D23B7"/>
    <w:rsid w:val="007D24FC"/>
    <w:rsid w:val="007D437F"/>
    <w:rsid w:val="007D7267"/>
    <w:rsid w:val="007E2275"/>
    <w:rsid w:val="007E3962"/>
    <w:rsid w:val="007E4B6A"/>
    <w:rsid w:val="007E4D33"/>
    <w:rsid w:val="007E4EED"/>
    <w:rsid w:val="007E5CCF"/>
    <w:rsid w:val="007E75B3"/>
    <w:rsid w:val="007E7904"/>
    <w:rsid w:val="007F2841"/>
    <w:rsid w:val="007F3CAE"/>
    <w:rsid w:val="0080037B"/>
    <w:rsid w:val="00800CCB"/>
    <w:rsid w:val="00801E15"/>
    <w:rsid w:val="0080204B"/>
    <w:rsid w:val="00803771"/>
    <w:rsid w:val="0080716A"/>
    <w:rsid w:val="00817288"/>
    <w:rsid w:val="00821C14"/>
    <w:rsid w:val="00822FE9"/>
    <w:rsid w:val="00823B07"/>
    <w:rsid w:val="00833F18"/>
    <w:rsid w:val="00834E9F"/>
    <w:rsid w:val="008426EC"/>
    <w:rsid w:val="008452D1"/>
    <w:rsid w:val="00854344"/>
    <w:rsid w:val="00856A1C"/>
    <w:rsid w:val="008618E3"/>
    <w:rsid w:val="008620A3"/>
    <w:rsid w:val="00863981"/>
    <w:rsid w:val="00866D5E"/>
    <w:rsid w:val="0087141B"/>
    <w:rsid w:val="00872A81"/>
    <w:rsid w:val="00875636"/>
    <w:rsid w:val="00884BFA"/>
    <w:rsid w:val="00885DDB"/>
    <w:rsid w:val="00890AAF"/>
    <w:rsid w:val="008912EF"/>
    <w:rsid w:val="00893EB7"/>
    <w:rsid w:val="00894BAC"/>
    <w:rsid w:val="008954DC"/>
    <w:rsid w:val="00897BE6"/>
    <w:rsid w:val="008A22F0"/>
    <w:rsid w:val="008A556D"/>
    <w:rsid w:val="008A618B"/>
    <w:rsid w:val="008B28BC"/>
    <w:rsid w:val="008B40BA"/>
    <w:rsid w:val="008B6739"/>
    <w:rsid w:val="008B7FA6"/>
    <w:rsid w:val="008C3381"/>
    <w:rsid w:val="008C3D45"/>
    <w:rsid w:val="008C3E3D"/>
    <w:rsid w:val="008C562D"/>
    <w:rsid w:val="008D2E61"/>
    <w:rsid w:val="008D32EF"/>
    <w:rsid w:val="008E19FD"/>
    <w:rsid w:val="008E2512"/>
    <w:rsid w:val="008E751B"/>
    <w:rsid w:val="008F3273"/>
    <w:rsid w:val="008F4B70"/>
    <w:rsid w:val="008F6465"/>
    <w:rsid w:val="008F6DFF"/>
    <w:rsid w:val="009043C7"/>
    <w:rsid w:val="009070B0"/>
    <w:rsid w:val="0091106B"/>
    <w:rsid w:val="00914767"/>
    <w:rsid w:val="0091758B"/>
    <w:rsid w:val="009219D5"/>
    <w:rsid w:val="0092541B"/>
    <w:rsid w:val="009319F1"/>
    <w:rsid w:val="00933009"/>
    <w:rsid w:val="00934D44"/>
    <w:rsid w:val="00935D25"/>
    <w:rsid w:val="00942479"/>
    <w:rsid w:val="00943A03"/>
    <w:rsid w:val="00945BA5"/>
    <w:rsid w:val="0095006D"/>
    <w:rsid w:val="00951B69"/>
    <w:rsid w:val="00954660"/>
    <w:rsid w:val="00962DBC"/>
    <w:rsid w:val="00970528"/>
    <w:rsid w:val="00971251"/>
    <w:rsid w:val="00974601"/>
    <w:rsid w:val="00976D53"/>
    <w:rsid w:val="009823D2"/>
    <w:rsid w:val="0098766D"/>
    <w:rsid w:val="0099146B"/>
    <w:rsid w:val="009948BF"/>
    <w:rsid w:val="00996EB6"/>
    <w:rsid w:val="009B02A4"/>
    <w:rsid w:val="009B2463"/>
    <w:rsid w:val="009B73B3"/>
    <w:rsid w:val="009C07F4"/>
    <w:rsid w:val="009C14AB"/>
    <w:rsid w:val="009C2374"/>
    <w:rsid w:val="009C2A2F"/>
    <w:rsid w:val="009C3BF7"/>
    <w:rsid w:val="009C66B1"/>
    <w:rsid w:val="009C66B8"/>
    <w:rsid w:val="009C7056"/>
    <w:rsid w:val="009D4CA7"/>
    <w:rsid w:val="009E2E87"/>
    <w:rsid w:val="009E3E6A"/>
    <w:rsid w:val="009F3B58"/>
    <w:rsid w:val="009F4DEB"/>
    <w:rsid w:val="009F4FC4"/>
    <w:rsid w:val="00A01052"/>
    <w:rsid w:val="00A01F3B"/>
    <w:rsid w:val="00A04119"/>
    <w:rsid w:val="00A06941"/>
    <w:rsid w:val="00A070E2"/>
    <w:rsid w:val="00A072B2"/>
    <w:rsid w:val="00A12DAA"/>
    <w:rsid w:val="00A1465B"/>
    <w:rsid w:val="00A15B42"/>
    <w:rsid w:val="00A226F9"/>
    <w:rsid w:val="00A362EC"/>
    <w:rsid w:val="00A36334"/>
    <w:rsid w:val="00A402DF"/>
    <w:rsid w:val="00A420B6"/>
    <w:rsid w:val="00A47361"/>
    <w:rsid w:val="00A47424"/>
    <w:rsid w:val="00A500C9"/>
    <w:rsid w:val="00A511AE"/>
    <w:rsid w:val="00A5747D"/>
    <w:rsid w:val="00A624A0"/>
    <w:rsid w:val="00A62783"/>
    <w:rsid w:val="00A6446B"/>
    <w:rsid w:val="00A72A71"/>
    <w:rsid w:val="00A74A48"/>
    <w:rsid w:val="00A76373"/>
    <w:rsid w:val="00A80D64"/>
    <w:rsid w:val="00A80EC0"/>
    <w:rsid w:val="00A822F9"/>
    <w:rsid w:val="00A8274E"/>
    <w:rsid w:val="00A82C03"/>
    <w:rsid w:val="00A831F4"/>
    <w:rsid w:val="00A864D2"/>
    <w:rsid w:val="00A91526"/>
    <w:rsid w:val="00A92DCB"/>
    <w:rsid w:val="00A95976"/>
    <w:rsid w:val="00AA65A2"/>
    <w:rsid w:val="00AB0C25"/>
    <w:rsid w:val="00AB1639"/>
    <w:rsid w:val="00AB3F59"/>
    <w:rsid w:val="00AB3FF0"/>
    <w:rsid w:val="00AC00A3"/>
    <w:rsid w:val="00AC0AF0"/>
    <w:rsid w:val="00AC118C"/>
    <w:rsid w:val="00AC697E"/>
    <w:rsid w:val="00AD14B4"/>
    <w:rsid w:val="00AD1849"/>
    <w:rsid w:val="00AD1CD1"/>
    <w:rsid w:val="00AD3681"/>
    <w:rsid w:val="00AD3BB3"/>
    <w:rsid w:val="00AD3BEF"/>
    <w:rsid w:val="00AD3FC6"/>
    <w:rsid w:val="00AD7134"/>
    <w:rsid w:val="00AF10AD"/>
    <w:rsid w:val="00AF1534"/>
    <w:rsid w:val="00AF4078"/>
    <w:rsid w:val="00AF741F"/>
    <w:rsid w:val="00B02B78"/>
    <w:rsid w:val="00B030BC"/>
    <w:rsid w:val="00B10AB7"/>
    <w:rsid w:val="00B14405"/>
    <w:rsid w:val="00B15F54"/>
    <w:rsid w:val="00B165C7"/>
    <w:rsid w:val="00B16965"/>
    <w:rsid w:val="00B235A3"/>
    <w:rsid w:val="00B240F4"/>
    <w:rsid w:val="00B26564"/>
    <w:rsid w:val="00B33842"/>
    <w:rsid w:val="00B350B9"/>
    <w:rsid w:val="00B35B73"/>
    <w:rsid w:val="00B372ED"/>
    <w:rsid w:val="00B379AE"/>
    <w:rsid w:val="00B37B89"/>
    <w:rsid w:val="00B41FB7"/>
    <w:rsid w:val="00B450BA"/>
    <w:rsid w:val="00B450E4"/>
    <w:rsid w:val="00B50571"/>
    <w:rsid w:val="00B5298C"/>
    <w:rsid w:val="00B532C9"/>
    <w:rsid w:val="00B5471B"/>
    <w:rsid w:val="00B5742F"/>
    <w:rsid w:val="00B61712"/>
    <w:rsid w:val="00B63EF0"/>
    <w:rsid w:val="00B66378"/>
    <w:rsid w:val="00B66497"/>
    <w:rsid w:val="00B673C2"/>
    <w:rsid w:val="00B67BFB"/>
    <w:rsid w:val="00B731E6"/>
    <w:rsid w:val="00B7337A"/>
    <w:rsid w:val="00B8256B"/>
    <w:rsid w:val="00B83D53"/>
    <w:rsid w:val="00B90ECD"/>
    <w:rsid w:val="00B9349A"/>
    <w:rsid w:val="00B94199"/>
    <w:rsid w:val="00B96C35"/>
    <w:rsid w:val="00BA12ED"/>
    <w:rsid w:val="00BA2977"/>
    <w:rsid w:val="00BA5B50"/>
    <w:rsid w:val="00BA608B"/>
    <w:rsid w:val="00BA7565"/>
    <w:rsid w:val="00BB1A31"/>
    <w:rsid w:val="00BB2EB2"/>
    <w:rsid w:val="00BB3061"/>
    <w:rsid w:val="00BB6489"/>
    <w:rsid w:val="00BB70A4"/>
    <w:rsid w:val="00BC3D17"/>
    <w:rsid w:val="00BC5DE3"/>
    <w:rsid w:val="00BC624A"/>
    <w:rsid w:val="00BC79F8"/>
    <w:rsid w:val="00BD01F0"/>
    <w:rsid w:val="00BD0ABE"/>
    <w:rsid w:val="00BD7DEB"/>
    <w:rsid w:val="00BE2887"/>
    <w:rsid w:val="00BE2B8D"/>
    <w:rsid w:val="00BE2EB6"/>
    <w:rsid w:val="00BE4177"/>
    <w:rsid w:val="00BE4419"/>
    <w:rsid w:val="00BE5DF7"/>
    <w:rsid w:val="00BE68A0"/>
    <w:rsid w:val="00BE7393"/>
    <w:rsid w:val="00BF4DA7"/>
    <w:rsid w:val="00BF6D62"/>
    <w:rsid w:val="00C02F22"/>
    <w:rsid w:val="00C03383"/>
    <w:rsid w:val="00C043B6"/>
    <w:rsid w:val="00C04F76"/>
    <w:rsid w:val="00C07033"/>
    <w:rsid w:val="00C0752B"/>
    <w:rsid w:val="00C11392"/>
    <w:rsid w:val="00C11554"/>
    <w:rsid w:val="00C17FA8"/>
    <w:rsid w:val="00C256AB"/>
    <w:rsid w:val="00C26AC3"/>
    <w:rsid w:val="00C30197"/>
    <w:rsid w:val="00C3212A"/>
    <w:rsid w:val="00C37548"/>
    <w:rsid w:val="00C43157"/>
    <w:rsid w:val="00C4360B"/>
    <w:rsid w:val="00C45437"/>
    <w:rsid w:val="00C5146D"/>
    <w:rsid w:val="00C52237"/>
    <w:rsid w:val="00C54BC6"/>
    <w:rsid w:val="00C55233"/>
    <w:rsid w:val="00C5572C"/>
    <w:rsid w:val="00C57F1D"/>
    <w:rsid w:val="00C66C53"/>
    <w:rsid w:val="00C72332"/>
    <w:rsid w:val="00C754E8"/>
    <w:rsid w:val="00C75C22"/>
    <w:rsid w:val="00C829DC"/>
    <w:rsid w:val="00C855F1"/>
    <w:rsid w:val="00C9271E"/>
    <w:rsid w:val="00C95A46"/>
    <w:rsid w:val="00CA5222"/>
    <w:rsid w:val="00CB12D6"/>
    <w:rsid w:val="00CB24AF"/>
    <w:rsid w:val="00CB4441"/>
    <w:rsid w:val="00CB44E7"/>
    <w:rsid w:val="00CB4EDA"/>
    <w:rsid w:val="00CB71BE"/>
    <w:rsid w:val="00CC1979"/>
    <w:rsid w:val="00CC2D50"/>
    <w:rsid w:val="00CC51A1"/>
    <w:rsid w:val="00CC642C"/>
    <w:rsid w:val="00CD1619"/>
    <w:rsid w:val="00CD5A56"/>
    <w:rsid w:val="00CD7005"/>
    <w:rsid w:val="00CD7422"/>
    <w:rsid w:val="00CE00DD"/>
    <w:rsid w:val="00CE2A86"/>
    <w:rsid w:val="00CE7E02"/>
    <w:rsid w:val="00CF491F"/>
    <w:rsid w:val="00CF4E21"/>
    <w:rsid w:val="00CF63FA"/>
    <w:rsid w:val="00CF76F0"/>
    <w:rsid w:val="00D02754"/>
    <w:rsid w:val="00D04F92"/>
    <w:rsid w:val="00D069A8"/>
    <w:rsid w:val="00D06E0D"/>
    <w:rsid w:val="00D075BE"/>
    <w:rsid w:val="00D108B4"/>
    <w:rsid w:val="00D10A02"/>
    <w:rsid w:val="00D14190"/>
    <w:rsid w:val="00D17589"/>
    <w:rsid w:val="00D21965"/>
    <w:rsid w:val="00D2283C"/>
    <w:rsid w:val="00D24DB2"/>
    <w:rsid w:val="00D27500"/>
    <w:rsid w:val="00D356C1"/>
    <w:rsid w:val="00D36EBD"/>
    <w:rsid w:val="00D41E09"/>
    <w:rsid w:val="00D508CB"/>
    <w:rsid w:val="00D53658"/>
    <w:rsid w:val="00D62AB5"/>
    <w:rsid w:val="00D63977"/>
    <w:rsid w:val="00D642DE"/>
    <w:rsid w:val="00D74F38"/>
    <w:rsid w:val="00D76061"/>
    <w:rsid w:val="00D8017D"/>
    <w:rsid w:val="00D81054"/>
    <w:rsid w:val="00D831B3"/>
    <w:rsid w:val="00D865D0"/>
    <w:rsid w:val="00DA2ED0"/>
    <w:rsid w:val="00DA3A38"/>
    <w:rsid w:val="00DA6B31"/>
    <w:rsid w:val="00DB1407"/>
    <w:rsid w:val="00DB49E3"/>
    <w:rsid w:val="00DB75F4"/>
    <w:rsid w:val="00DB7A76"/>
    <w:rsid w:val="00DB7C8B"/>
    <w:rsid w:val="00DD0285"/>
    <w:rsid w:val="00DD1A6F"/>
    <w:rsid w:val="00DD5305"/>
    <w:rsid w:val="00DD5448"/>
    <w:rsid w:val="00DD71B2"/>
    <w:rsid w:val="00DE0B62"/>
    <w:rsid w:val="00DE149F"/>
    <w:rsid w:val="00DE1CF6"/>
    <w:rsid w:val="00DE214E"/>
    <w:rsid w:val="00DE7B24"/>
    <w:rsid w:val="00DF149B"/>
    <w:rsid w:val="00DF291C"/>
    <w:rsid w:val="00DF323F"/>
    <w:rsid w:val="00DF3833"/>
    <w:rsid w:val="00DF436C"/>
    <w:rsid w:val="00E02896"/>
    <w:rsid w:val="00E061B5"/>
    <w:rsid w:val="00E0763D"/>
    <w:rsid w:val="00E1502B"/>
    <w:rsid w:val="00E1636D"/>
    <w:rsid w:val="00E166B7"/>
    <w:rsid w:val="00E245E9"/>
    <w:rsid w:val="00E2623A"/>
    <w:rsid w:val="00E302E0"/>
    <w:rsid w:val="00E311CC"/>
    <w:rsid w:val="00E32750"/>
    <w:rsid w:val="00E33AE0"/>
    <w:rsid w:val="00E33BC3"/>
    <w:rsid w:val="00E34E5B"/>
    <w:rsid w:val="00E443B5"/>
    <w:rsid w:val="00E44813"/>
    <w:rsid w:val="00E45B32"/>
    <w:rsid w:val="00E45FC7"/>
    <w:rsid w:val="00E45FFF"/>
    <w:rsid w:val="00E47FB5"/>
    <w:rsid w:val="00E508C0"/>
    <w:rsid w:val="00E52F9A"/>
    <w:rsid w:val="00E54329"/>
    <w:rsid w:val="00E54BFC"/>
    <w:rsid w:val="00E572BB"/>
    <w:rsid w:val="00E57464"/>
    <w:rsid w:val="00E61C27"/>
    <w:rsid w:val="00E62746"/>
    <w:rsid w:val="00E67467"/>
    <w:rsid w:val="00E7025A"/>
    <w:rsid w:val="00E73033"/>
    <w:rsid w:val="00E738FA"/>
    <w:rsid w:val="00E740B3"/>
    <w:rsid w:val="00E747B7"/>
    <w:rsid w:val="00E8065F"/>
    <w:rsid w:val="00E832F3"/>
    <w:rsid w:val="00E835AE"/>
    <w:rsid w:val="00E87EBC"/>
    <w:rsid w:val="00E928A8"/>
    <w:rsid w:val="00E95149"/>
    <w:rsid w:val="00EA310D"/>
    <w:rsid w:val="00EA3F49"/>
    <w:rsid w:val="00EA6654"/>
    <w:rsid w:val="00EA71A7"/>
    <w:rsid w:val="00EB0106"/>
    <w:rsid w:val="00EB35DF"/>
    <w:rsid w:val="00EB4A5E"/>
    <w:rsid w:val="00EB7CF5"/>
    <w:rsid w:val="00EC69BD"/>
    <w:rsid w:val="00EC781C"/>
    <w:rsid w:val="00ED56D8"/>
    <w:rsid w:val="00ED68E6"/>
    <w:rsid w:val="00ED7A55"/>
    <w:rsid w:val="00EE4887"/>
    <w:rsid w:val="00EE723F"/>
    <w:rsid w:val="00EE7B12"/>
    <w:rsid w:val="00F00705"/>
    <w:rsid w:val="00F02A0C"/>
    <w:rsid w:val="00F02F59"/>
    <w:rsid w:val="00F052A6"/>
    <w:rsid w:val="00F05DA8"/>
    <w:rsid w:val="00F05E1D"/>
    <w:rsid w:val="00F07F63"/>
    <w:rsid w:val="00F11351"/>
    <w:rsid w:val="00F17880"/>
    <w:rsid w:val="00F2152F"/>
    <w:rsid w:val="00F26370"/>
    <w:rsid w:val="00F34222"/>
    <w:rsid w:val="00F36539"/>
    <w:rsid w:val="00F4246F"/>
    <w:rsid w:val="00F428EF"/>
    <w:rsid w:val="00F45364"/>
    <w:rsid w:val="00F50BE6"/>
    <w:rsid w:val="00F50FE0"/>
    <w:rsid w:val="00F52718"/>
    <w:rsid w:val="00F53E3C"/>
    <w:rsid w:val="00F64DA2"/>
    <w:rsid w:val="00F679AC"/>
    <w:rsid w:val="00F700DC"/>
    <w:rsid w:val="00F812FF"/>
    <w:rsid w:val="00F83A94"/>
    <w:rsid w:val="00F87BE4"/>
    <w:rsid w:val="00F92353"/>
    <w:rsid w:val="00F92508"/>
    <w:rsid w:val="00F96618"/>
    <w:rsid w:val="00FA1E37"/>
    <w:rsid w:val="00FA41D6"/>
    <w:rsid w:val="00FB0F50"/>
    <w:rsid w:val="00FB45C2"/>
    <w:rsid w:val="00FB4AB2"/>
    <w:rsid w:val="00FC2368"/>
    <w:rsid w:val="00FC3D2F"/>
    <w:rsid w:val="00FD2725"/>
    <w:rsid w:val="00FD3716"/>
    <w:rsid w:val="00FE2A85"/>
    <w:rsid w:val="00FE6558"/>
    <w:rsid w:val="00FF306E"/>
    <w:rsid w:val="00FF6955"/>
    <w:rsid w:val="00FF6C66"/>
    <w:rsid w:val="00FF7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2"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F65"/>
    <w:pPr>
      <w:spacing w:after="200" w:line="276" w:lineRule="auto"/>
      <w:jc w:val="left"/>
    </w:pPr>
    <w:rPr>
      <w:lang w:val="uk-UA"/>
    </w:rPr>
  </w:style>
  <w:style w:type="paragraph" w:styleId="1">
    <w:name w:val="heading 1"/>
    <w:basedOn w:val="a"/>
    <w:next w:val="a"/>
    <w:link w:val="10"/>
    <w:uiPriority w:val="9"/>
    <w:qFormat/>
    <w:rsid w:val="00687F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7F65"/>
    <w:pPr>
      <w:keepNext/>
      <w:spacing w:before="240" w:after="60" w:line="240" w:lineRule="auto"/>
      <w:outlineLvl w:val="1"/>
    </w:pPr>
    <w:rPr>
      <w:rFonts w:ascii="Arial" w:eastAsia="Times New Roman" w:hAnsi="Arial" w:cs="Times New Roman"/>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F65"/>
    <w:rPr>
      <w:rFonts w:asciiTheme="majorHAnsi" w:eastAsiaTheme="majorEastAsia" w:hAnsiTheme="majorHAnsi" w:cstheme="majorBidi"/>
      <w:b/>
      <w:bCs/>
      <w:color w:val="365F91" w:themeColor="accent1" w:themeShade="BF"/>
      <w:sz w:val="28"/>
      <w:szCs w:val="28"/>
      <w:lang w:val="uk-UA"/>
    </w:rPr>
  </w:style>
  <w:style w:type="character" w:customStyle="1" w:styleId="20">
    <w:name w:val="Заголовок 2 Знак"/>
    <w:basedOn w:val="a0"/>
    <w:link w:val="2"/>
    <w:rsid w:val="00687F65"/>
    <w:rPr>
      <w:rFonts w:ascii="Arial" w:eastAsia="Times New Roman" w:hAnsi="Arial" w:cs="Times New Roman"/>
      <w:b/>
      <w:bCs/>
      <w:i/>
      <w:iCs/>
      <w:sz w:val="28"/>
      <w:szCs w:val="28"/>
      <w:lang w:eastAsia="ru-RU"/>
    </w:rPr>
  </w:style>
  <w:style w:type="paragraph" w:styleId="a3">
    <w:name w:val="header"/>
    <w:aliases w:val="Header Char"/>
    <w:basedOn w:val="a"/>
    <w:link w:val="a4"/>
    <w:uiPriority w:val="99"/>
    <w:unhideWhenUsed/>
    <w:rsid w:val="00687F65"/>
    <w:pPr>
      <w:tabs>
        <w:tab w:val="center" w:pos="4677"/>
        <w:tab w:val="right" w:pos="9355"/>
      </w:tabs>
      <w:spacing w:after="0" w:line="240" w:lineRule="auto"/>
    </w:pPr>
  </w:style>
  <w:style w:type="character" w:customStyle="1" w:styleId="a4">
    <w:name w:val="Верхний колонтитул Знак"/>
    <w:aliases w:val="Header Char Знак"/>
    <w:basedOn w:val="a0"/>
    <w:link w:val="a3"/>
    <w:uiPriority w:val="99"/>
    <w:rsid w:val="00687F65"/>
    <w:rPr>
      <w:lang w:val="uk-UA"/>
    </w:rPr>
  </w:style>
  <w:style w:type="paragraph" w:styleId="a5">
    <w:name w:val="footer"/>
    <w:basedOn w:val="a"/>
    <w:link w:val="a6"/>
    <w:uiPriority w:val="99"/>
    <w:unhideWhenUsed/>
    <w:rsid w:val="00687F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7F65"/>
    <w:rPr>
      <w:lang w:val="uk-UA"/>
    </w:rPr>
  </w:style>
  <w:style w:type="paragraph" w:styleId="a7">
    <w:name w:val="Balloon Text"/>
    <w:basedOn w:val="a"/>
    <w:link w:val="a8"/>
    <w:uiPriority w:val="99"/>
    <w:semiHidden/>
    <w:unhideWhenUsed/>
    <w:rsid w:val="00687F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7F65"/>
    <w:rPr>
      <w:rFonts w:ascii="Tahoma" w:hAnsi="Tahoma" w:cs="Tahoma"/>
      <w:sz w:val="16"/>
      <w:szCs w:val="16"/>
      <w:lang w:val="uk-UA"/>
    </w:rPr>
  </w:style>
  <w:style w:type="paragraph" w:styleId="a9">
    <w:name w:val="Title"/>
    <w:basedOn w:val="a"/>
    <w:link w:val="aa"/>
    <w:uiPriority w:val="99"/>
    <w:qFormat/>
    <w:rsid w:val="00687F65"/>
    <w:pPr>
      <w:spacing w:after="0" w:line="240" w:lineRule="auto"/>
      <w:jc w:val="center"/>
    </w:pPr>
    <w:rPr>
      <w:rFonts w:ascii="Times New Roman" w:eastAsia="Times New Roman" w:hAnsi="Times New Roman" w:cs="Times New Roman"/>
      <w:b/>
      <w:sz w:val="28"/>
      <w:szCs w:val="20"/>
      <w:lang w:val="ru-RU" w:eastAsia="ru-RU"/>
    </w:rPr>
  </w:style>
  <w:style w:type="character" w:customStyle="1" w:styleId="aa">
    <w:name w:val="Название Знак"/>
    <w:basedOn w:val="a0"/>
    <w:link w:val="a9"/>
    <w:uiPriority w:val="99"/>
    <w:rsid w:val="00687F65"/>
    <w:rPr>
      <w:rFonts w:ascii="Times New Roman" w:eastAsia="Times New Roman" w:hAnsi="Times New Roman" w:cs="Times New Roman"/>
      <w:b/>
      <w:sz w:val="28"/>
      <w:szCs w:val="20"/>
      <w:lang w:eastAsia="ru-RU"/>
    </w:rPr>
  </w:style>
  <w:style w:type="paragraph" w:customStyle="1" w:styleId="bt">
    <w:name w:val="Основной текст.bt"/>
    <w:basedOn w:val="a"/>
    <w:rsid w:val="00687F65"/>
    <w:pPr>
      <w:spacing w:after="0" w:line="480" w:lineRule="auto"/>
      <w:jc w:val="both"/>
    </w:pPr>
    <w:rPr>
      <w:rFonts w:ascii="Times New Roman" w:eastAsia="Times New Roman" w:hAnsi="Times New Roman" w:cs="Times New Roman"/>
      <w:sz w:val="26"/>
      <w:szCs w:val="20"/>
      <w:lang w:val="ru-RU" w:eastAsia="ru-RU"/>
    </w:rPr>
  </w:style>
  <w:style w:type="character" w:customStyle="1" w:styleId="21">
    <w:name w:val="Основной текст (2)_"/>
    <w:basedOn w:val="a0"/>
    <w:link w:val="22"/>
    <w:rsid w:val="00687F65"/>
    <w:rPr>
      <w:rFonts w:ascii="Times New Roman" w:eastAsia="Times New Roman" w:hAnsi="Times New Roman" w:cs="Times New Roman"/>
      <w:b/>
      <w:bCs/>
      <w:spacing w:val="-1"/>
      <w:sz w:val="26"/>
      <w:szCs w:val="26"/>
      <w:shd w:val="clear" w:color="auto" w:fill="FFFFFF"/>
    </w:rPr>
  </w:style>
  <w:style w:type="paragraph" w:customStyle="1" w:styleId="22">
    <w:name w:val="Основной текст (2)"/>
    <w:basedOn w:val="a"/>
    <w:link w:val="21"/>
    <w:rsid w:val="00687F65"/>
    <w:pPr>
      <w:widowControl w:val="0"/>
      <w:shd w:val="clear" w:color="auto" w:fill="FFFFFF"/>
      <w:spacing w:after="120" w:line="0" w:lineRule="atLeast"/>
      <w:ind w:hanging="660"/>
      <w:jc w:val="center"/>
    </w:pPr>
    <w:rPr>
      <w:rFonts w:ascii="Times New Roman" w:eastAsia="Times New Roman" w:hAnsi="Times New Roman" w:cs="Times New Roman"/>
      <w:b/>
      <w:bCs/>
      <w:spacing w:val="-1"/>
      <w:sz w:val="26"/>
      <w:szCs w:val="26"/>
      <w:lang w:val="ru-RU"/>
    </w:rPr>
  </w:style>
  <w:style w:type="paragraph" w:styleId="ab">
    <w:name w:val="Body Text Indent"/>
    <w:basedOn w:val="a"/>
    <w:link w:val="ac"/>
    <w:rsid w:val="00687F65"/>
    <w:pPr>
      <w:spacing w:after="0" w:line="240" w:lineRule="auto"/>
      <w:ind w:firstLine="720"/>
      <w:jc w:val="both"/>
    </w:pPr>
    <w:rPr>
      <w:rFonts w:ascii="Times New Roman" w:eastAsia="Times New Roman" w:hAnsi="Times New Roman" w:cs="Times New Roman"/>
      <w:sz w:val="28"/>
      <w:szCs w:val="20"/>
      <w:lang w:val="ru-RU" w:eastAsia="zh-CN"/>
    </w:rPr>
  </w:style>
  <w:style w:type="character" w:customStyle="1" w:styleId="ac">
    <w:name w:val="Основной текст с отступом Знак"/>
    <w:basedOn w:val="a0"/>
    <w:link w:val="ab"/>
    <w:rsid w:val="00687F65"/>
    <w:rPr>
      <w:rFonts w:ascii="Times New Roman" w:eastAsia="Times New Roman" w:hAnsi="Times New Roman" w:cs="Times New Roman"/>
      <w:sz w:val="28"/>
      <w:szCs w:val="20"/>
      <w:lang w:eastAsia="zh-CN"/>
    </w:rPr>
  </w:style>
  <w:style w:type="paragraph" w:styleId="ad">
    <w:name w:val="Body Text"/>
    <w:basedOn w:val="a"/>
    <w:link w:val="ae"/>
    <w:rsid w:val="00687F65"/>
    <w:pPr>
      <w:spacing w:after="120" w:line="240" w:lineRule="auto"/>
    </w:pPr>
    <w:rPr>
      <w:rFonts w:ascii="Times New Roman" w:eastAsia="Times New Roman" w:hAnsi="Times New Roman" w:cs="Times New Roman"/>
      <w:sz w:val="20"/>
      <w:szCs w:val="20"/>
      <w:lang w:val="ru-RU" w:eastAsia="zh-CN"/>
    </w:rPr>
  </w:style>
  <w:style w:type="character" w:customStyle="1" w:styleId="ae">
    <w:name w:val="Основной текст Знак"/>
    <w:basedOn w:val="a0"/>
    <w:link w:val="ad"/>
    <w:rsid w:val="00687F65"/>
    <w:rPr>
      <w:rFonts w:ascii="Times New Roman" w:eastAsia="Times New Roman" w:hAnsi="Times New Roman" w:cs="Times New Roman"/>
      <w:sz w:val="20"/>
      <w:szCs w:val="20"/>
      <w:lang w:eastAsia="zh-CN"/>
    </w:rPr>
  </w:style>
  <w:style w:type="paragraph" w:styleId="af">
    <w:name w:val="List Paragraph"/>
    <w:aliases w:val="Ненумерованный список,Булит,Нумерация,Bullet List,FooterText,numbered,Paragraphe de liste1,lp1,Bullet 1,Use Case List Paragraph,ПАРАГРАФ,список 1,List Paragraph,Маркер,Bullet Number,Нумерованый список,List Paragraph1,название,Абзац списка 2"/>
    <w:basedOn w:val="a"/>
    <w:link w:val="af0"/>
    <w:uiPriority w:val="34"/>
    <w:qFormat/>
    <w:rsid w:val="00687F65"/>
    <w:pPr>
      <w:ind w:left="720"/>
      <w:contextualSpacing/>
    </w:pPr>
    <w:rPr>
      <w:rFonts w:eastAsiaTheme="minorEastAsia"/>
      <w:lang w:val="ru-RU" w:eastAsia="ru-RU"/>
    </w:rPr>
  </w:style>
  <w:style w:type="table" w:styleId="af1">
    <w:name w:val="Table Grid"/>
    <w:basedOn w:val="a1"/>
    <w:uiPriority w:val="59"/>
    <w:rsid w:val="00687F65"/>
    <w:pPr>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2">
    <w:name w:val="Основной текст_"/>
    <w:basedOn w:val="a0"/>
    <w:link w:val="5"/>
    <w:rsid w:val="00687F65"/>
    <w:rPr>
      <w:rFonts w:ascii="Times New Roman" w:eastAsia="Times New Roman" w:hAnsi="Times New Roman" w:cs="Times New Roman"/>
      <w:sz w:val="26"/>
      <w:szCs w:val="26"/>
      <w:shd w:val="clear" w:color="auto" w:fill="FFFFFF"/>
    </w:rPr>
  </w:style>
  <w:style w:type="character" w:customStyle="1" w:styleId="0pt">
    <w:name w:val="Основной текст + Полужирный;Интервал 0 pt"/>
    <w:basedOn w:val="af2"/>
    <w:rsid w:val="00687F65"/>
    <w:rPr>
      <w:b/>
      <w:bCs/>
      <w:color w:val="000000"/>
      <w:spacing w:val="-1"/>
      <w:w w:val="100"/>
      <w:position w:val="0"/>
      <w:lang w:val="ru-RU"/>
    </w:rPr>
  </w:style>
  <w:style w:type="character" w:customStyle="1" w:styleId="1pt">
    <w:name w:val="Основной текст + Курсив;Интервал 1 pt"/>
    <w:basedOn w:val="af2"/>
    <w:rsid w:val="00687F65"/>
    <w:rPr>
      <w:i/>
      <w:iCs/>
      <w:color w:val="000000"/>
      <w:spacing w:val="21"/>
      <w:w w:val="100"/>
      <w:position w:val="0"/>
      <w:lang w:val="ru-RU"/>
    </w:rPr>
  </w:style>
  <w:style w:type="paragraph" w:customStyle="1" w:styleId="5">
    <w:name w:val="Основной текст5"/>
    <w:basedOn w:val="a"/>
    <w:link w:val="af2"/>
    <w:rsid w:val="00687F65"/>
    <w:pPr>
      <w:widowControl w:val="0"/>
      <w:shd w:val="clear" w:color="auto" w:fill="FFFFFF"/>
      <w:spacing w:before="420" w:after="0" w:line="322" w:lineRule="exact"/>
      <w:ind w:hanging="560"/>
      <w:jc w:val="both"/>
    </w:pPr>
    <w:rPr>
      <w:rFonts w:ascii="Times New Roman" w:eastAsia="Times New Roman" w:hAnsi="Times New Roman" w:cs="Times New Roman"/>
      <w:sz w:val="26"/>
      <w:szCs w:val="26"/>
      <w:lang w:val="ru-RU"/>
    </w:rPr>
  </w:style>
  <w:style w:type="paragraph" w:customStyle="1" w:styleId="xl84">
    <w:name w:val="xl84"/>
    <w:basedOn w:val="a"/>
    <w:autoRedefine/>
    <w:rsid w:val="00687F65"/>
    <w:pPr>
      <w:spacing w:after="0" w:line="209" w:lineRule="auto"/>
      <w:ind w:right="-33"/>
    </w:pPr>
    <w:rPr>
      <w:rFonts w:ascii="Times New Roman" w:eastAsia="Times New Roman" w:hAnsi="Times New Roman" w:cs="Times New Roman"/>
      <w:snapToGrid w:val="0"/>
      <w:sz w:val="28"/>
      <w:szCs w:val="28"/>
      <w:lang w:val="ru-RU" w:eastAsia="ru-RU"/>
    </w:rPr>
  </w:style>
  <w:style w:type="paragraph" w:customStyle="1" w:styleId="ConsPlusNormal">
    <w:name w:val="ConsPlusNormal"/>
    <w:link w:val="ConsPlusNormal0"/>
    <w:qFormat/>
    <w:rsid w:val="00687F65"/>
    <w:pPr>
      <w:ind w:firstLine="720"/>
      <w:jc w:val="left"/>
    </w:pPr>
    <w:rPr>
      <w:rFonts w:ascii="Arial" w:eastAsia="Times New Roman" w:hAnsi="Arial" w:cs="Times New Roman"/>
      <w:snapToGrid w:val="0"/>
      <w:sz w:val="20"/>
      <w:szCs w:val="20"/>
      <w:lang w:eastAsia="ru-RU"/>
    </w:rPr>
  </w:style>
  <w:style w:type="paragraph" w:customStyle="1" w:styleId="23">
    <w:name w:val="Знак Знак2 Знак"/>
    <w:basedOn w:val="a"/>
    <w:rsid w:val="00687F65"/>
    <w:pPr>
      <w:spacing w:before="100" w:beforeAutospacing="1" w:after="100" w:afterAutospacing="1" w:line="240" w:lineRule="auto"/>
    </w:pPr>
    <w:rPr>
      <w:rFonts w:ascii="Tahoma" w:eastAsia="Times New Roman" w:hAnsi="Tahoma" w:cs="Tahoma"/>
      <w:sz w:val="20"/>
      <w:szCs w:val="20"/>
      <w:lang w:val="en-US" w:eastAsia="ru-RU"/>
    </w:rPr>
  </w:style>
  <w:style w:type="paragraph" w:styleId="af3">
    <w:name w:val="Normal (Web)"/>
    <w:aliases w:val="Обычный (Web), Знак,Обычный (веб) Знак1,Обычный (веб) Знак Знак,Обычный (Web)1 Знак,Обычный (Web)1,Обычный (веб)11,Обычный (веб) Знак Знак Знак,Обычный (веб) Знак Знак Знак Знак Знак,Обычный (веб) Знак2 Знак Знак,Обычный (веб)1"/>
    <w:basedOn w:val="a"/>
    <w:link w:val="af4"/>
    <w:uiPriority w:val="99"/>
    <w:qFormat/>
    <w:rsid w:val="00687F65"/>
    <w:pPr>
      <w:spacing w:after="0"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 Знак Знак,Обычный (веб) Знак1 Знак,Обычный (веб) Знак Знак Знак1,Обычный (Web)1 Знак Знак,Обычный (Web)1 Знак1,Обычный (веб)11 Знак,Обычный (веб) Знак Знак Знак Знак,Обычный (веб) Знак Знак Знак Знак Знак Знак"/>
    <w:basedOn w:val="a0"/>
    <w:link w:val="af3"/>
    <w:uiPriority w:val="99"/>
    <w:rsid w:val="00687F65"/>
    <w:rPr>
      <w:rFonts w:ascii="Times New Roman" w:eastAsia="Times New Roman" w:hAnsi="Times New Roman" w:cs="Times New Roman"/>
      <w:sz w:val="24"/>
      <w:szCs w:val="24"/>
      <w:lang w:eastAsia="ru-RU"/>
    </w:rPr>
  </w:style>
  <w:style w:type="paragraph" w:styleId="af5">
    <w:name w:val="No Spacing"/>
    <w:link w:val="af6"/>
    <w:uiPriority w:val="1"/>
    <w:qFormat/>
    <w:rsid w:val="00687F65"/>
    <w:pPr>
      <w:jc w:val="left"/>
    </w:pPr>
    <w:rPr>
      <w:rFonts w:eastAsiaTheme="minorEastAsia"/>
      <w:lang w:eastAsia="ru-RU"/>
    </w:rPr>
  </w:style>
  <w:style w:type="character" w:customStyle="1" w:styleId="af6">
    <w:name w:val="Без интервала Знак"/>
    <w:basedOn w:val="a0"/>
    <w:link w:val="af5"/>
    <w:uiPriority w:val="1"/>
    <w:rsid w:val="00687F65"/>
    <w:rPr>
      <w:rFonts w:eastAsiaTheme="minorEastAsia"/>
      <w:lang w:eastAsia="ru-RU"/>
    </w:rPr>
  </w:style>
  <w:style w:type="character" w:styleId="af7">
    <w:name w:val="Hyperlink"/>
    <w:uiPriority w:val="99"/>
    <w:rsid w:val="00687F65"/>
    <w:rPr>
      <w:color w:val="0000FF"/>
      <w:u w:val="single"/>
    </w:rPr>
  </w:style>
  <w:style w:type="paragraph" w:styleId="24">
    <w:name w:val="Body Text Indent 2"/>
    <w:basedOn w:val="a"/>
    <w:link w:val="25"/>
    <w:uiPriority w:val="99"/>
    <w:semiHidden/>
    <w:unhideWhenUsed/>
    <w:rsid w:val="00687F65"/>
    <w:pPr>
      <w:spacing w:after="120" w:line="480" w:lineRule="auto"/>
      <w:ind w:left="283"/>
    </w:pPr>
    <w:rPr>
      <w:rFonts w:eastAsiaTheme="minorEastAsia"/>
      <w:lang w:val="ru-RU" w:eastAsia="ru-RU"/>
    </w:rPr>
  </w:style>
  <w:style w:type="character" w:customStyle="1" w:styleId="25">
    <w:name w:val="Основной текст с отступом 2 Знак"/>
    <w:basedOn w:val="a0"/>
    <w:link w:val="24"/>
    <w:uiPriority w:val="99"/>
    <w:semiHidden/>
    <w:rsid w:val="00687F65"/>
    <w:rPr>
      <w:rFonts w:eastAsiaTheme="minorEastAsia"/>
      <w:lang w:eastAsia="ru-RU"/>
    </w:rPr>
  </w:style>
  <w:style w:type="character" w:styleId="af8">
    <w:name w:val="Strong"/>
    <w:uiPriority w:val="22"/>
    <w:qFormat/>
    <w:rsid w:val="00687F65"/>
    <w:rPr>
      <w:b/>
      <w:bCs/>
    </w:rPr>
  </w:style>
  <w:style w:type="paragraph" w:customStyle="1" w:styleId="Style10">
    <w:name w:val="Style10"/>
    <w:basedOn w:val="a"/>
    <w:rsid w:val="00687F65"/>
    <w:pPr>
      <w:widowControl w:val="0"/>
      <w:autoSpaceDE w:val="0"/>
      <w:autoSpaceDN w:val="0"/>
      <w:adjustRightInd w:val="0"/>
      <w:spacing w:after="0" w:line="278" w:lineRule="exact"/>
      <w:ind w:firstLine="475"/>
    </w:pPr>
    <w:rPr>
      <w:rFonts w:ascii="Times New Roman" w:eastAsia="Times New Roman" w:hAnsi="Times New Roman" w:cs="Times New Roman"/>
      <w:sz w:val="24"/>
      <w:szCs w:val="24"/>
      <w:lang w:val="ru-RU" w:eastAsia="ru-RU"/>
    </w:rPr>
  </w:style>
  <w:style w:type="paragraph" w:customStyle="1" w:styleId="ConsPlusTitle">
    <w:name w:val="ConsPlusTitle"/>
    <w:rsid w:val="00687F65"/>
    <w:pPr>
      <w:widowControl w:val="0"/>
      <w:autoSpaceDE w:val="0"/>
      <w:autoSpaceDN w:val="0"/>
      <w:adjustRightInd w:val="0"/>
      <w:jc w:val="left"/>
    </w:pPr>
    <w:rPr>
      <w:rFonts w:ascii="Calibri" w:eastAsia="Times New Roman" w:hAnsi="Calibri" w:cs="Calibri"/>
      <w:b/>
      <w:bCs/>
      <w:lang w:eastAsia="ru-RU"/>
    </w:rPr>
  </w:style>
  <w:style w:type="paragraph" w:customStyle="1" w:styleId="11">
    <w:name w:val="Абзац списка1"/>
    <w:basedOn w:val="a"/>
    <w:uiPriority w:val="99"/>
    <w:rsid w:val="00687F65"/>
    <w:pPr>
      <w:ind w:left="720"/>
      <w:contextualSpacing/>
    </w:pPr>
    <w:rPr>
      <w:rFonts w:ascii="Times New Roman" w:eastAsia="Times New Roman" w:hAnsi="Times New Roman" w:cs="Times New Roman"/>
      <w:sz w:val="24"/>
      <w:szCs w:val="24"/>
      <w:lang w:val="ru-RU" w:eastAsia="ru-RU"/>
    </w:rPr>
  </w:style>
  <w:style w:type="character" w:customStyle="1" w:styleId="Bodytext">
    <w:name w:val="Body text_"/>
    <w:link w:val="Bodytext1"/>
    <w:locked/>
    <w:rsid w:val="00687F65"/>
    <w:rPr>
      <w:rFonts w:ascii="Sylfaen" w:hAnsi="Sylfaen" w:cs="Sylfaen"/>
      <w:sz w:val="28"/>
      <w:szCs w:val="28"/>
      <w:shd w:val="clear" w:color="auto" w:fill="FFFFFF"/>
    </w:rPr>
  </w:style>
  <w:style w:type="paragraph" w:customStyle="1" w:styleId="Bodytext1">
    <w:name w:val="Body text1"/>
    <w:basedOn w:val="a"/>
    <w:link w:val="Bodytext"/>
    <w:rsid w:val="00687F65"/>
    <w:pPr>
      <w:widowControl w:val="0"/>
      <w:shd w:val="clear" w:color="auto" w:fill="FFFFFF"/>
      <w:spacing w:after="180" w:line="238" w:lineRule="exact"/>
    </w:pPr>
    <w:rPr>
      <w:rFonts w:ascii="Sylfaen" w:hAnsi="Sylfaen" w:cs="Sylfaen"/>
      <w:sz w:val="28"/>
      <w:szCs w:val="28"/>
      <w:lang w:val="ru-RU"/>
    </w:rPr>
  </w:style>
  <w:style w:type="character" w:customStyle="1" w:styleId="apple-converted-space">
    <w:name w:val="apple-converted-space"/>
    <w:basedOn w:val="a0"/>
    <w:rsid w:val="00687F65"/>
  </w:style>
  <w:style w:type="paragraph" w:customStyle="1" w:styleId="12">
    <w:name w:val="1Главный"/>
    <w:basedOn w:val="a"/>
    <w:rsid w:val="00687F65"/>
    <w:pPr>
      <w:spacing w:after="120" w:line="240" w:lineRule="auto"/>
      <w:ind w:firstLine="709"/>
      <w:jc w:val="both"/>
    </w:pPr>
    <w:rPr>
      <w:rFonts w:ascii="Times New Roman" w:eastAsia="Times New Roman" w:hAnsi="Times New Roman" w:cs="Times New Roman"/>
      <w:sz w:val="28"/>
      <w:szCs w:val="28"/>
      <w:lang w:val="ru-RU" w:eastAsia="ru-RU"/>
    </w:rPr>
  </w:style>
  <w:style w:type="paragraph" w:styleId="26">
    <w:name w:val="Body Text 2"/>
    <w:basedOn w:val="a"/>
    <w:link w:val="27"/>
    <w:uiPriority w:val="99"/>
    <w:semiHidden/>
    <w:unhideWhenUsed/>
    <w:rsid w:val="00687F65"/>
    <w:pPr>
      <w:spacing w:after="120" w:line="480" w:lineRule="auto"/>
    </w:pPr>
    <w:rPr>
      <w:rFonts w:eastAsiaTheme="minorEastAsia"/>
      <w:lang w:val="ru-RU" w:eastAsia="ru-RU"/>
    </w:rPr>
  </w:style>
  <w:style w:type="character" w:customStyle="1" w:styleId="27">
    <w:name w:val="Основной текст 2 Знак"/>
    <w:basedOn w:val="a0"/>
    <w:link w:val="26"/>
    <w:uiPriority w:val="99"/>
    <w:semiHidden/>
    <w:rsid w:val="00687F65"/>
    <w:rPr>
      <w:rFonts w:eastAsiaTheme="minorEastAsia"/>
      <w:lang w:eastAsia="ru-RU"/>
    </w:rPr>
  </w:style>
  <w:style w:type="character" w:customStyle="1" w:styleId="apple-style-span">
    <w:name w:val="apple-style-span"/>
    <w:basedOn w:val="a0"/>
    <w:rsid w:val="00687F65"/>
  </w:style>
  <w:style w:type="paragraph" w:styleId="af9">
    <w:name w:val="Body Text First Indent"/>
    <w:basedOn w:val="ad"/>
    <w:link w:val="afa"/>
    <w:uiPriority w:val="99"/>
    <w:semiHidden/>
    <w:unhideWhenUsed/>
    <w:rsid w:val="00687F65"/>
    <w:pPr>
      <w:spacing w:after="200" w:line="276" w:lineRule="auto"/>
      <w:ind w:firstLine="360"/>
    </w:pPr>
    <w:rPr>
      <w:rFonts w:asciiTheme="minorHAnsi" w:eastAsiaTheme="minorHAnsi" w:hAnsiTheme="minorHAnsi" w:cstheme="minorBidi"/>
      <w:sz w:val="22"/>
      <w:szCs w:val="22"/>
      <w:lang w:eastAsia="en-US"/>
    </w:rPr>
  </w:style>
  <w:style w:type="character" w:customStyle="1" w:styleId="afa">
    <w:name w:val="Красная строка Знак"/>
    <w:basedOn w:val="ae"/>
    <w:link w:val="af9"/>
    <w:uiPriority w:val="99"/>
    <w:semiHidden/>
    <w:rsid w:val="00687F65"/>
  </w:style>
  <w:style w:type="character" w:customStyle="1" w:styleId="FontStyle15">
    <w:name w:val="Font Style15"/>
    <w:rsid w:val="00687F65"/>
    <w:rPr>
      <w:rFonts w:ascii="Times New Roman" w:hAnsi="Times New Roman"/>
      <w:spacing w:val="-10"/>
      <w:sz w:val="26"/>
    </w:rPr>
  </w:style>
  <w:style w:type="paragraph" w:styleId="HTML">
    <w:name w:val="HTML Preformatted"/>
    <w:basedOn w:val="a"/>
    <w:link w:val="HTML0"/>
    <w:uiPriority w:val="99"/>
    <w:rsid w:val="00687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687F65"/>
    <w:rPr>
      <w:rFonts w:ascii="Courier New" w:eastAsia="Times New Roman" w:hAnsi="Courier New" w:cs="Courier New"/>
      <w:sz w:val="20"/>
      <w:szCs w:val="20"/>
      <w:lang w:eastAsia="ru-RU"/>
    </w:rPr>
  </w:style>
  <w:style w:type="paragraph" w:styleId="3">
    <w:name w:val="Body Text Indent 3"/>
    <w:basedOn w:val="a"/>
    <w:link w:val="30"/>
    <w:uiPriority w:val="99"/>
    <w:unhideWhenUsed/>
    <w:rsid w:val="00687F65"/>
    <w:pPr>
      <w:spacing w:after="120"/>
      <w:ind w:left="283"/>
    </w:pPr>
    <w:rPr>
      <w:rFonts w:eastAsiaTheme="minorEastAsia"/>
      <w:sz w:val="16"/>
      <w:szCs w:val="16"/>
      <w:lang w:val="ru-RU" w:eastAsia="ru-RU"/>
    </w:rPr>
  </w:style>
  <w:style w:type="character" w:customStyle="1" w:styleId="30">
    <w:name w:val="Основной текст с отступом 3 Знак"/>
    <w:basedOn w:val="a0"/>
    <w:link w:val="3"/>
    <w:uiPriority w:val="99"/>
    <w:rsid w:val="00687F65"/>
    <w:rPr>
      <w:rFonts w:eastAsiaTheme="minorEastAsia"/>
      <w:sz w:val="16"/>
      <w:szCs w:val="16"/>
      <w:lang w:eastAsia="ru-RU"/>
    </w:rPr>
  </w:style>
  <w:style w:type="character" w:customStyle="1" w:styleId="ConsPlusNormal0">
    <w:name w:val="ConsPlusNormal Знак"/>
    <w:link w:val="ConsPlusNormal"/>
    <w:locked/>
    <w:rsid w:val="00687F65"/>
    <w:rPr>
      <w:rFonts w:ascii="Arial" w:eastAsia="Times New Roman" w:hAnsi="Arial" w:cs="Times New Roman"/>
      <w:snapToGrid w:val="0"/>
      <w:sz w:val="20"/>
      <w:szCs w:val="20"/>
      <w:lang w:eastAsia="ru-RU"/>
    </w:rPr>
  </w:style>
  <w:style w:type="paragraph" w:customStyle="1" w:styleId="oaenoniinee">
    <w:name w:val="oaeno niinee"/>
    <w:basedOn w:val="a"/>
    <w:rsid w:val="00687F65"/>
    <w:pPr>
      <w:spacing w:after="0" w:line="240" w:lineRule="auto"/>
      <w:jc w:val="both"/>
    </w:pPr>
    <w:rPr>
      <w:rFonts w:ascii="Times New Roman" w:eastAsia="Times New Roman" w:hAnsi="Times New Roman" w:cs="Times New Roman"/>
      <w:sz w:val="24"/>
      <w:szCs w:val="24"/>
      <w:lang w:val="ru-RU" w:eastAsia="ru-RU"/>
    </w:rPr>
  </w:style>
  <w:style w:type="paragraph" w:customStyle="1" w:styleId="default">
    <w:name w:val="default"/>
    <w:basedOn w:val="a"/>
    <w:rsid w:val="00687F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1f1"/>
    <w:basedOn w:val="a"/>
    <w:rsid w:val="00687F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0">
    <w:name w:val="Default"/>
    <w:uiPriority w:val="99"/>
    <w:rsid w:val="00687F65"/>
    <w:pPr>
      <w:autoSpaceDE w:val="0"/>
      <w:autoSpaceDN w:val="0"/>
      <w:adjustRightInd w:val="0"/>
      <w:jc w:val="left"/>
    </w:pPr>
    <w:rPr>
      <w:rFonts w:ascii="Calibri" w:eastAsia="Calibri" w:hAnsi="Calibri" w:cs="Calibri"/>
      <w:color w:val="000000"/>
      <w:sz w:val="24"/>
      <w:szCs w:val="24"/>
      <w:lang w:eastAsia="ru-RU"/>
    </w:rPr>
  </w:style>
  <w:style w:type="paragraph" w:customStyle="1" w:styleId="13">
    <w:name w:val="Текст_1"/>
    <w:basedOn w:val="a"/>
    <w:link w:val="14"/>
    <w:qFormat/>
    <w:rsid w:val="00687F65"/>
    <w:pPr>
      <w:suppressAutoHyphens/>
      <w:spacing w:after="0" w:line="360" w:lineRule="auto"/>
      <w:ind w:firstLine="567"/>
      <w:jc w:val="both"/>
    </w:pPr>
    <w:rPr>
      <w:rFonts w:ascii="Times New Roman" w:eastAsia="Times New Roman" w:hAnsi="Times New Roman" w:cs="Times New Roman"/>
      <w:sz w:val="24"/>
      <w:szCs w:val="24"/>
      <w:lang w:val="ru-RU" w:eastAsia="ar-SA"/>
    </w:rPr>
  </w:style>
  <w:style w:type="character" w:customStyle="1" w:styleId="14">
    <w:name w:val="Текст_1 Знак"/>
    <w:link w:val="13"/>
    <w:rsid w:val="00687F65"/>
    <w:rPr>
      <w:rFonts w:ascii="Times New Roman" w:eastAsia="Times New Roman" w:hAnsi="Times New Roman" w:cs="Times New Roman"/>
      <w:sz w:val="24"/>
      <w:szCs w:val="24"/>
      <w:lang w:eastAsia="ar-SA"/>
    </w:rPr>
  </w:style>
  <w:style w:type="paragraph" w:customStyle="1" w:styleId="15">
    <w:name w:val="Основной текст с отступом1"/>
    <w:basedOn w:val="a"/>
    <w:rsid w:val="00687F65"/>
    <w:pPr>
      <w:spacing w:after="0" w:line="240" w:lineRule="auto"/>
      <w:ind w:firstLine="708"/>
    </w:pPr>
    <w:rPr>
      <w:rFonts w:ascii="Times New Roman" w:eastAsia="Calibri" w:hAnsi="Times New Roman" w:cs="Times New Roman"/>
      <w:b/>
      <w:bCs/>
      <w:sz w:val="28"/>
      <w:szCs w:val="28"/>
      <w:lang w:val="ru-RU" w:eastAsia="ru-RU"/>
    </w:rPr>
  </w:style>
  <w:style w:type="paragraph" w:customStyle="1" w:styleId="31">
    <w:name w:val="заголовок 3"/>
    <w:basedOn w:val="a"/>
    <w:next w:val="a"/>
    <w:rsid w:val="00687F65"/>
    <w:pPr>
      <w:keepNext/>
      <w:widowControl w:val="0"/>
      <w:spacing w:after="0" w:line="240" w:lineRule="auto"/>
      <w:jc w:val="both"/>
    </w:pPr>
    <w:rPr>
      <w:rFonts w:ascii="Times New Roman" w:eastAsia="Times New Roman" w:hAnsi="Times New Roman" w:cs="Times New Roman"/>
      <w:sz w:val="26"/>
      <w:szCs w:val="20"/>
      <w:lang w:val="ru-RU" w:eastAsia="ru-RU"/>
    </w:rPr>
  </w:style>
  <w:style w:type="paragraph" w:customStyle="1" w:styleId="DecimalAligned">
    <w:name w:val="Decimal Aligned"/>
    <w:basedOn w:val="a"/>
    <w:uiPriority w:val="40"/>
    <w:qFormat/>
    <w:rsid w:val="00687F65"/>
    <w:pPr>
      <w:tabs>
        <w:tab w:val="decimal" w:pos="360"/>
      </w:tabs>
    </w:pPr>
    <w:rPr>
      <w:lang w:val="ru-RU" w:eastAsia="ru-RU"/>
    </w:rPr>
  </w:style>
  <w:style w:type="paragraph" w:styleId="afb">
    <w:name w:val="footnote text"/>
    <w:basedOn w:val="a"/>
    <w:link w:val="afc"/>
    <w:uiPriority w:val="99"/>
    <w:unhideWhenUsed/>
    <w:rsid w:val="00687F65"/>
    <w:pPr>
      <w:spacing w:after="0" w:line="240" w:lineRule="auto"/>
    </w:pPr>
    <w:rPr>
      <w:rFonts w:eastAsiaTheme="minorEastAsia"/>
      <w:sz w:val="20"/>
      <w:szCs w:val="20"/>
      <w:lang w:val="ru-RU" w:eastAsia="ru-RU"/>
    </w:rPr>
  </w:style>
  <w:style w:type="character" w:customStyle="1" w:styleId="afc">
    <w:name w:val="Текст сноски Знак"/>
    <w:basedOn w:val="a0"/>
    <w:link w:val="afb"/>
    <w:uiPriority w:val="99"/>
    <w:rsid w:val="00687F65"/>
    <w:rPr>
      <w:rFonts w:eastAsiaTheme="minorEastAsia"/>
      <w:sz w:val="20"/>
      <w:szCs w:val="20"/>
      <w:lang w:eastAsia="ru-RU"/>
    </w:rPr>
  </w:style>
  <w:style w:type="character" w:styleId="afd">
    <w:name w:val="Subtle Emphasis"/>
    <w:basedOn w:val="a0"/>
    <w:uiPriority w:val="19"/>
    <w:qFormat/>
    <w:rsid w:val="00687F65"/>
    <w:rPr>
      <w:i/>
      <w:iCs/>
      <w:color w:val="7F7F7F" w:themeColor="text1" w:themeTint="80"/>
    </w:rPr>
  </w:style>
  <w:style w:type="table" w:customStyle="1" w:styleId="-11">
    <w:name w:val="Светлая заливка - Акцент 11"/>
    <w:basedOn w:val="a1"/>
    <w:uiPriority w:val="60"/>
    <w:rsid w:val="00687F65"/>
    <w:pPr>
      <w:jc w:val="left"/>
    </w:pPr>
    <w:rPr>
      <w:rFonts w:eastAsiaTheme="minorEastAsia"/>
      <w:color w:val="365F91" w:themeColor="accent1" w:themeShade="BF"/>
      <w:lang w:eastAsia="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e">
    <w:name w:val="Текст в заданном формате"/>
    <w:basedOn w:val="a"/>
    <w:rsid w:val="00687F65"/>
    <w:pPr>
      <w:widowControl w:val="0"/>
      <w:suppressAutoHyphens/>
      <w:spacing w:after="0" w:line="240" w:lineRule="auto"/>
    </w:pPr>
    <w:rPr>
      <w:rFonts w:ascii="Courier New" w:eastAsia="Courier New" w:hAnsi="Courier New" w:cs="Courier New"/>
      <w:sz w:val="20"/>
      <w:szCs w:val="20"/>
      <w:lang w:val="ru-RU" w:eastAsia="ar-SA"/>
    </w:rPr>
  </w:style>
  <w:style w:type="character" w:customStyle="1" w:styleId="js-phone-number">
    <w:name w:val="js-phone-number"/>
    <w:basedOn w:val="a0"/>
    <w:rsid w:val="00687F65"/>
  </w:style>
  <w:style w:type="character" w:customStyle="1" w:styleId="16">
    <w:name w:val="Название Знак1"/>
    <w:uiPriority w:val="99"/>
    <w:locked/>
    <w:rsid w:val="00687F65"/>
    <w:rPr>
      <w:b/>
      <w:sz w:val="28"/>
      <w:lang w:val="ru-RU" w:eastAsia="ru-RU"/>
    </w:rPr>
  </w:style>
  <w:style w:type="paragraph" w:styleId="aff">
    <w:name w:val="caption"/>
    <w:basedOn w:val="a"/>
    <w:next w:val="a"/>
    <w:unhideWhenUsed/>
    <w:qFormat/>
    <w:rsid w:val="00687F65"/>
    <w:pPr>
      <w:spacing w:line="240" w:lineRule="auto"/>
    </w:pPr>
    <w:rPr>
      <w:rFonts w:ascii="Tw Cen MT" w:hAnsi="Tw Cen MT" w:cs="Times New Roman"/>
      <w:i/>
      <w:iCs/>
      <w:color w:val="1F497D" w:themeColor="text2"/>
      <w:kern w:val="24"/>
      <w:szCs w:val="18"/>
      <w:lang w:val="ru-RU"/>
    </w:rPr>
  </w:style>
  <w:style w:type="table" w:customStyle="1" w:styleId="GridTable7ColorfulAccent1">
    <w:name w:val="Grid Table 7 Colorful Accent 1"/>
    <w:basedOn w:val="a1"/>
    <w:uiPriority w:val="52"/>
    <w:rsid w:val="00687F65"/>
    <w:pPr>
      <w:jc w:val="left"/>
    </w:pPr>
    <w:rPr>
      <w:rFonts w:cs="Times New Roman"/>
      <w:color w:val="365F91" w:themeColor="accent1" w:themeShade="BF"/>
      <w:kern w:val="24"/>
      <w:sz w:val="23"/>
      <w:szCs w:val="23"/>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aff0">
    <w:name w:val="Таблица обл.доклада"/>
    <w:basedOn w:val="a"/>
    <w:rsid w:val="00687F6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18"/>
      <w:szCs w:val="20"/>
      <w:lang w:val="en-US" w:eastAsia="ru-RU"/>
    </w:rPr>
  </w:style>
  <w:style w:type="paragraph" w:customStyle="1" w:styleId="rtejustify">
    <w:name w:val="rtejustify"/>
    <w:basedOn w:val="a"/>
    <w:rsid w:val="00687F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 Style12"/>
    <w:rsid w:val="00687F65"/>
    <w:rPr>
      <w:rFonts w:ascii="Times New Roman" w:hAnsi="Times New Roman" w:cs="Times New Roman" w:hint="default"/>
      <w:sz w:val="26"/>
      <w:szCs w:val="26"/>
    </w:rPr>
  </w:style>
  <w:style w:type="paragraph" w:customStyle="1" w:styleId="Standard">
    <w:name w:val="Standard"/>
    <w:rsid w:val="00687F65"/>
    <w:pPr>
      <w:suppressAutoHyphens/>
      <w:autoSpaceDN w:val="0"/>
      <w:jc w:val="left"/>
      <w:textAlignment w:val="baseline"/>
    </w:pPr>
    <w:rPr>
      <w:rFonts w:ascii="Times New Roman" w:eastAsia="Times New Roman" w:hAnsi="Times New Roman" w:cs="Times New Roman"/>
      <w:kern w:val="3"/>
      <w:sz w:val="24"/>
      <w:szCs w:val="24"/>
      <w:lang w:eastAsia="ru-RU"/>
    </w:rPr>
  </w:style>
  <w:style w:type="paragraph" w:styleId="aff1">
    <w:name w:val="Plain Text"/>
    <w:basedOn w:val="a"/>
    <w:link w:val="aff2"/>
    <w:uiPriority w:val="99"/>
    <w:rsid w:val="00687F65"/>
    <w:pPr>
      <w:spacing w:after="0" w:line="240" w:lineRule="auto"/>
    </w:pPr>
    <w:rPr>
      <w:rFonts w:ascii="Courier New" w:eastAsia="Times New Roman" w:hAnsi="Courier New" w:cs="Times New Roman"/>
      <w:sz w:val="20"/>
      <w:szCs w:val="24"/>
      <w:lang w:val="ru-RU" w:eastAsia="ru-RU"/>
    </w:rPr>
  </w:style>
  <w:style w:type="character" w:customStyle="1" w:styleId="aff2">
    <w:name w:val="Текст Знак"/>
    <w:basedOn w:val="a0"/>
    <w:link w:val="aff1"/>
    <w:uiPriority w:val="99"/>
    <w:rsid w:val="00687F65"/>
    <w:rPr>
      <w:rFonts w:ascii="Courier New" w:eastAsia="Times New Roman" w:hAnsi="Courier New" w:cs="Times New Roman"/>
      <w:sz w:val="20"/>
      <w:szCs w:val="24"/>
      <w:lang w:eastAsia="ru-RU"/>
    </w:rPr>
  </w:style>
  <w:style w:type="paragraph" w:customStyle="1" w:styleId="Style5">
    <w:name w:val="Style5"/>
    <w:basedOn w:val="a"/>
    <w:rsid w:val="00687F65"/>
    <w:pPr>
      <w:widowControl w:val="0"/>
      <w:autoSpaceDE w:val="0"/>
      <w:autoSpaceDN w:val="0"/>
      <w:adjustRightInd w:val="0"/>
      <w:spacing w:after="0" w:line="348" w:lineRule="exact"/>
      <w:ind w:firstLine="701"/>
    </w:pPr>
    <w:rPr>
      <w:rFonts w:ascii="Times New Roman" w:eastAsia="Times New Roman" w:hAnsi="Times New Roman" w:cs="Times New Roman"/>
      <w:sz w:val="24"/>
      <w:szCs w:val="24"/>
      <w:lang w:val="ru-RU" w:eastAsia="ru-RU"/>
    </w:rPr>
  </w:style>
  <w:style w:type="paragraph" w:customStyle="1" w:styleId="ConsPlusNonformat">
    <w:name w:val="ConsPlusNonformat"/>
    <w:uiPriority w:val="99"/>
    <w:rsid w:val="00687F65"/>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af0">
    <w:name w:val="Абзац списка Знак"/>
    <w:aliases w:val="Ненумерованный список Знак,Булит Знак,Нумерация Знак,Bullet List Знак,FooterText Знак,numbered Знак,Paragraphe de liste1 Знак,lp1 Знак,Bullet 1 Знак,Use Case List Paragraph Знак,ПАРАГРАФ Знак,список 1 Знак,List Paragraph Знак"/>
    <w:link w:val="af"/>
    <w:uiPriority w:val="99"/>
    <w:rsid w:val="00687F65"/>
    <w:rPr>
      <w:rFonts w:eastAsiaTheme="minorEastAsia"/>
      <w:lang w:eastAsia="ru-RU"/>
    </w:rPr>
  </w:style>
  <w:style w:type="paragraph" w:customStyle="1" w:styleId="17">
    <w:name w:val="Основной текст1"/>
    <w:basedOn w:val="a"/>
    <w:rsid w:val="00687F65"/>
    <w:pPr>
      <w:widowControl w:val="0"/>
      <w:shd w:val="clear" w:color="auto" w:fill="FFFFFF"/>
      <w:spacing w:after="0" w:line="263" w:lineRule="exact"/>
      <w:jc w:val="both"/>
    </w:pPr>
    <w:rPr>
      <w:rFonts w:ascii="Times New Roman" w:eastAsia="Times New Roman" w:hAnsi="Times New Roman" w:cs="Times New Roman"/>
      <w:sz w:val="20"/>
      <w:szCs w:val="20"/>
      <w:lang w:val="ru-RU" w:eastAsia="ru-RU"/>
    </w:rPr>
  </w:style>
  <w:style w:type="paragraph" w:customStyle="1" w:styleId="formattext">
    <w:name w:val="formattext"/>
    <w:basedOn w:val="a"/>
    <w:rsid w:val="00687F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s-details-tasks">
    <w:name w:val="js-details-tasks"/>
    <w:basedOn w:val="a"/>
    <w:rsid w:val="00687F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js-details-stats">
    <w:name w:val="js-details-stats"/>
    <w:basedOn w:val="a"/>
    <w:rsid w:val="00687F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2">
    <w:name w:val="Light Grid Accent 2"/>
    <w:basedOn w:val="a1"/>
    <w:uiPriority w:val="62"/>
    <w:rsid w:val="00687F65"/>
    <w:pPr>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western">
    <w:name w:val="western"/>
    <w:basedOn w:val="a"/>
    <w:qFormat/>
    <w:rsid w:val="00687F65"/>
    <w:pPr>
      <w:spacing w:before="119" w:after="119" w:line="363" w:lineRule="atLeast"/>
      <w:ind w:firstLine="709"/>
    </w:pPr>
    <w:rPr>
      <w:rFonts w:ascii="Times New Roman" w:eastAsia="Times New Roman" w:hAnsi="Times New Roman" w:cs="Times New Roman"/>
      <w:color w:val="000000"/>
      <w:sz w:val="24"/>
      <w:szCs w:val="24"/>
      <w:lang w:val="ru-RU" w:eastAsia="zh-CN"/>
    </w:rPr>
  </w:style>
  <w:style w:type="paragraph" w:styleId="28">
    <w:name w:val="Quote"/>
    <w:basedOn w:val="a"/>
    <w:link w:val="29"/>
    <w:uiPriority w:val="12"/>
    <w:unhideWhenUsed/>
    <w:qFormat/>
    <w:rsid w:val="00687F65"/>
    <w:pPr>
      <w:pBdr>
        <w:top w:val="single" w:sz="2" w:space="24" w:color="244061" w:themeColor="accent1" w:themeShade="80"/>
        <w:left w:val="single" w:sz="2" w:space="20" w:color="244061" w:themeColor="accent1" w:themeShade="80"/>
        <w:bottom w:val="single" w:sz="2" w:space="24" w:color="244061" w:themeColor="accent1" w:themeShade="80"/>
        <w:right w:val="single" w:sz="2" w:space="20" w:color="244061" w:themeColor="accent1" w:themeShade="80"/>
      </w:pBdr>
      <w:shd w:val="clear" w:color="auto" w:fill="244061" w:themeFill="accent1" w:themeFillShade="80"/>
      <w:spacing w:after="480"/>
      <w:ind w:left="432" w:right="432"/>
      <w:contextualSpacing/>
    </w:pPr>
    <w:rPr>
      <w:rFonts w:ascii="Verdana" w:eastAsiaTheme="majorEastAsia" w:hAnsi="Verdana" w:cstheme="majorBidi"/>
      <w:color w:val="FFFFFF" w:themeColor="background1"/>
      <w:kern w:val="2"/>
      <w:lang w:val="ru-RU" w:eastAsia="ja-JP"/>
    </w:rPr>
  </w:style>
  <w:style w:type="character" w:customStyle="1" w:styleId="29">
    <w:name w:val="Цитата 2 Знак"/>
    <w:basedOn w:val="a0"/>
    <w:link w:val="28"/>
    <w:uiPriority w:val="12"/>
    <w:rsid w:val="00687F65"/>
    <w:rPr>
      <w:rFonts w:ascii="Verdana" w:eastAsiaTheme="majorEastAsia" w:hAnsi="Verdana" w:cstheme="majorBidi"/>
      <w:color w:val="FFFFFF" w:themeColor="background1"/>
      <w:kern w:val="2"/>
      <w:shd w:val="clear" w:color="auto" w:fill="244061" w:themeFill="accent1" w:themeFillShade="80"/>
      <w:lang w:eastAsia="ja-JP"/>
    </w:rPr>
  </w:style>
  <w:style w:type="paragraph" w:customStyle="1" w:styleId="aff3">
    <w:name w:val="Знак Знак Знак"/>
    <w:basedOn w:val="a"/>
    <w:rsid w:val="00687F65"/>
    <w:pPr>
      <w:spacing w:before="100" w:beforeAutospacing="1" w:after="100" w:afterAutospacing="1" w:line="240" w:lineRule="auto"/>
    </w:pPr>
    <w:rPr>
      <w:rFonts w:ascii="Tahoma" w:eastAsia="Times New Roman" w:hAnsi="Tahoma" w:cs="Times New Roman"/>
      <w:sz w:val="20"/>
      <w:szCs w:val="20"/>
      <w:lang w:val="en-US"/>
    </w:rPr>
  </w:style>
  <w:style w:type="character" w:styleId="aff4">
    <w:name w:val="Intense Emphasis"/>
    <w:basedOn w:val="a0"/>
    <w:uiPriority w:val="21"/>
    <w:unhideWhenUsed/>
    <w:qFormat/>
    <w:rsid w:val="00687F65"/>
    <w:rPr>
      <w:rFonts w:ascii="Verdana" w:hAnsi="Verdana"/>
      <w:i/>
      <w:iCs/>
      <w:color w:val="244061" w:themeColor="accent1" w:themeShade="80"/>
    </w:rPr>
  </w:style>
  <w:style w:type="paragraph" w:customStyle="1" w:styleId="aff5">
    <w:name w:val="Îáû÷íûé"/>
    <w:rsid w:val="00687F65"/>
    <w:pPr>
      <w:widowControl w:val="0"/>
      <w:jc w:val="left"/>
    </w:pPr>
    <w:rPr>
      <w:rFonts w:ascii="Times New Roman" w:eastAsia="Times New Roman" w:hAnsi="Times New Roman" w:cs="Times New Roman"/>
      <w:sz w:val="20"/>
      <w:szCs w:val="20"/>
      <w:lang w:eastAsia="ru-RU"/>
    </w:rPr>
  </w:style>
  <w:style w:type="paragraph" w:customStyle="1" w:styleId="aff6">
    <w:name w:val="Получатель"/>
    <w:basedOn w:val="a"/>
    <w:uiPriority w:val="4"/>
    <w:qFormat/>
    <w:rsid w:val="00687F65"/>
    <w:pPr>
      <w:spacing w:after="0" w:line="288" w:lineRule="auto"/>
      <w:ind w:left="4320"/>
      <w:contextualSpacing/>
    </w:pPr>
    <w:rPr>
      <w:rFonts w:ascii="Verdana" w:hAnsi="Verdana"/>
      <w:color w:val="595959" w:themeColor="text1" w:themeTint="A6"/>
      <w:kern w:val="2"/>
      <w:lang w:val="ru-RU" w:eastAsia="ja-JP"/>
    </w:rPr>
  </w:style>
  <w:style w:type="character" w:customStyle="1" w:styleId="2a">
    <w:name w:val="Знак Знак2"/>
    <w:locked/>
    <w:rsid w:val="00766E31"/>
    <w:rPr>
      <w:sz w:val="24"/>
      <w:lang w:val="ru-RU" w:eastAsia="ru-RU"/>
    </w:rPr>
  </w:style>
  <w:style w:type="paragraph" w:customStyle="1" w:styleId="18">
    <w:name w:val="Знак1 Знак Знак Знак"/>
    <w:basedOn w:val="a"/>
    <w:rsid w:val="007332F2"/>
    <w:pPr>
      <w:spacing w:after="160" w:line="240" w:lineRule="exact"/>
    </w:pPr>
    <w:rPr>
      <w:rFonts w:ascii="Arial" w:eastAsia="Times New Roman" w:hAnsi="Arial" w:cs="Arial"/>
      <w:sz w:val="20"/>
      <w:szCs w:val="20"/>
      <w:lang w:val="fr-FR"/>
    </w:rPr>
  </w:style>
  <w:style w:type="paragraph" w:styleId="aff7">
    <w:name w:val="Subtitle"/>
    <w:basedOn w:val="a"/>
    <w:link w:val="aff8"/>
    <w:qFormat/>
    <w:rsid w:val="00933009"/>
    <w:pPr>
      <w:spacing w:before="240" w:after="0" w:line="220" w:lineRule="atLeast"/>
      <w:ind w:firstLine="720"/>
      <w:jc w:val="center"/>
    </w:pPr>
    <w:rPr>
      <w:rFonts w:ascii="Times New Roman" w:eastAsia="Times New Roman" w:hAnsi="Times New Roman" w:cs="Times New Roman"/>
      <w:b/>
      <w:bCs/>
      <w:sz w:val="24"/>
      <w:szCs w:val="24"/>
      <w:lang w:val="ru-RU" w:eastAsia="ru-RU"/>
    </w:rPr>
  </w:style>
  <w:style w:type="character" w:customStyle="1" w:styleId="aff8">
    <w:name w:val="Подзаголовок Знак"/>
    <w:basedOn w:val="a0"/>
    <w:link w:val="aff7"/>
    <w:rsid w:val="00933009"/>
    <w:rPr>
      <w:rFonts w:ascii="Times New Roman" w:eastAsia="Times New Roman" w:hAnsi="Times New Roman" w:cs="Times New Roman"/>
      <w:b/>
      <w:bCs/>
      <w:sz w:val="24"/>
      <w:szCs w:val="24"/>
      <w:lang w:eastAsia="ru-RU"/>
    </w:rPr>
  </w:style>
  <w:style w:type="paragraph" w:customStyle="1" w:styleId="s1">
    <w:name w:val="s_1"/>
    <w:basedOn w:val="a"/>
    <w:rsid w:val="00976D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nk">
    <w:name w:val="link"/>
    <w:basedOn w:val="a0"/>
    <w:rsid w:val="00976D53"/>
  </w:style>
  <w:style w:type="paragraph" w:customStyle="1" w:styleId="s3">
    <w:name w:val="s_3"/>
    <w:basedOn w:val="a"/>
    <w:rsid w:val="00976D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9">
    <w:name w:val="table of authorities"/>
    <w:basedOn w:val="a"/>
    <w:next w:val="a"/>
    <w:uiPriority w:val="99"/>
    <w:semiHidden/>
    <w:unhideWhenUsed/>
    <w:rsid w:val="00430673"/>
    <w:pPr>
      <w:ind w:left="220" w:hanging="220"/>
    </w:pPr>
    <w:rPr>
      <w:rFonts w:ascii="Tw Cen MT" w:hAnsi="Tw Cen MT" w:cs="Times New Roman"/>
      <w:kern w:val="24"/>
      <w:sz w:val="23"/>
      <w:szCs w:val="23"/>
      <w:lang w:val="ru-RU"/>
    </w:rPr>
  </w:style>
  <w:style w:type="character" w:styleId="affa">
    <w:name w:val="Emphasis"/>
    <w:basedOn w:val="a0"/>
    <w:uiPriority w:val="20"/>
    <w:qFormat/>
    <w:rsid w:val="00B83D53"/>
    <w:rPr>
      <w:i/>
      <w:iCs/>
    </w:rPr>
  </w:style>
  <w:style w:type="paragraph" w:customStyle="1" w:styleId="19">
    <w:name w:val="Обычный1"/>
    <w:rsid w:val="005248C1"/>
    <w:pPr>
      <w:spacing w:line="276" w:lineRule="auto"/>
      <w:jc w:val="left"/>
    </w:pPr>
    <w:rPr>
      <w:rFonts w:ascii="Arial" w:eastAsia="Arial" w:hAnsi="Arial" w:cs="Arial"/>
      <w:lang w:eastAsia="ru-RU"/>
    </w:rPr>
  </w:style>
  <w:style w:type="paragraph" w:customStyle="1" w:styleId="affb">
    <w:name w:val="Стиль"/>
    <w:rsid w:val="005248C1"/>
    <w:pPr>
      <w:widowControl w:val="0"/>
      <w:suppressAutoHyphens/>
      <w:autoSpaceDE w:val="0"/>
      <w:jc w:val="left"/>
    </w:pPr>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5248C1"/>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43869015">
      <w:bodyDiv w:val="1"/>
      <w:marLeft w:val="0"/>
      <w:marRight w:val="0"/>
      <w:marTop w:val="0"/>
      <w:marBottom w:val="0"/>
      <w:divBdr>
        <w:top w:val="none" w:sz="0" w:space="0" w:color="auto"/>
        <w:left w:val="none" w:sz="0" w:space="0" w:color="auto"/>
        <w:bottom w:val="none" w:sz="0" w:space="0" w:color="auto"/>
        <w:right w:val="none" w:sz="0" w:space="0" w:color="auto"/>
      </w:divBdr>
      <w:divsChild>
        <w:div w:id="105270678">
          <w:marLeft w:val="0"/>
          <w:marRight w:val="0"/>
          <w:marTop w:val="0"/>
          <w:marBottom w:val="0"/>
          <w:divBdr>
            <w:top w:val="none" w:sz="0" w:space="0" w:color="auto"/>
            <w:left w:val="none" w:sz="0" w:space="0" w:color="auto"/>
            <w:bottom w:val="none" w:sz="0" w:space="0" w:color="auto"/>
            <w:right w:val="none" w:sz="0" w:space="0" w:color="auto"/>
          </w:divBdr>
        </w:div>
        <w:div w:id="1530608164">
          <w:marLeft w:val="0"/>
          <w:marRight w:val="0"/>
          <w:marTop w:val="0"/>
          <w:marBottom w:val="0"/>
          <w:divBdr>
            <w:top w:val="none" w:sz="0" w:space="0" w:color="auto"/>
            <w:left w:val="none" w:sz="0" w:space="0" w:color="auto"/>
            <w:bottom w:val="none" w:sz="0" w:space="0" w:color="auto"/>
            <w:right w:val="none" w:sz="0" w:space="0" w:color="auto"/>
          </w:divBdr>
        </w:div>
      </w:divsChild>
    </w:div>
    <w:div w:id="248275524">
      <w:bodyDiv w:val="1"/>
      <w:marLeft w:val="0"/>
      <w:marRight w:val="0"/>
      <w:marTop w:val="0"/>
      <w:marBottom w:val="0"/>
      <w:divBdr>
        <w:top w:val="none" w:sz="0" w:space="0" w:color="auto"/>
        <w:left w:val="none" w:sz="0" w:space="0" w:color="auto"/>
        <w:bottom w:val="none" w:sz="0" w:space="0" w:color="auto"/>
        <w:right w:val="none" w:sz="0" w:space="0" w:color="auto"/>
      </w:divBdr>
    </w:div>
    <w:div w:id="547380337">
      <w:bodyDiv w:val="1"/>
      <w:marLeft w:val="0"/>
      <w:marRight w:val="0"/>
      <w:marTop w:val="0"/>
      <w:marBottom w:val="0"/>
      <w:divBdr>
        <w:top w:val="none" w:sz="0" w:space="0" w:color="auto"/>
        <w:left w:val="none" w:sz="0" w:space="0" w:color="auto"/>
        <w:bottom w:val="none" w:sz="0" w:space="0" w:color="auto"/>
        <w:right w:val="none" w:sz="0" w:space="0" w:color="auto"/>
      </w:divBdr>
    </w:div>
    <w:div w:id="581722881">
      <w:bodyDiv w:val="1"/>
      <w:marLeft w:val="0"/>
      <w:marRight w:val="0"/>
      <w:marTop w:val="0"/>
      <w:marBottom w:val="0"/>
      <w:divBdr>
        <w:top w:val="none" w:sz="0" w:space="0" w:color="auto"/>
        <w:left w:val="none" w:sz="0" w:space="0" w:color="auto"/>
        <w:bottom w:val="none" w:sz="0" w:space="0" w:color="auto"/>
        <w:right w:val="none" w:sz="0" w:space="0" w:color="auto"/>
      </w:divBdr>
    </w:div>
    <w:div w:id="711467673">
      <w:bodyDiv w:val="1"/>
      <w:marLeft w:val="0"/>
      <w:marRight w:val="0"/>
      <w:marTop w:val="0"/>
      <w:marBottom w:val="0"/>
      <w:divBdr>
        <w:top w:val="none" w:sz="0" w:space="0" w:color="auto"/>
        <w:left w:val="none" w:sz="0" w:space="0" w:color="auto"/>
        <w:bottom w:val="none" w:sz="0" w:space="0" w:color="auto"/>
        <w:right w:val="none" w:sz="0" w:space="0" w:color="auto"/>
      </w:divBdr>
    </w:div>
    <w:div w:id="744912568">
      <w:bodyDiv w:val="1"/>
      <w:marLeft w:val="0"/>
      <w:marRight w:val="0"/>
      <w:marTop w:val="0"/>
      <w:marBottom w:val="0"/>
      <w:divBdr>
        <w:top w:val="none" w:sz="0" w:space="0" w:color="auto"/>
        <w:left w:val="none" w:sz="0" w:space="0" w:color="auto"/>
        <w:bottom w:val="none" w:sz="0" w:space="0" w:color="auto"/>
        <w:right w:val="none" w:sz="0" w:space="0" w:color="auto"/>
      </w:divBdr>
    </w:div>
    <w:div w:id="993414010">
      <w:bodyDiv w:val="1"/>
      <w:marLeft w:val="0"/>
      <w:marRight w:val="0"/>
      <w:marTop w:val="0"/>
      <w:marBottom w:val="0"/>
      <w:divBdr>
        <w:top w:val="none" w:sz="0" w:space="0" w:color="auto"/>
        <w:left w:val="none" w:sz="0" w:space="0" w:color="auto"/>
        <w:bottom w:val="none" w:sz="0" w:space="0" w:color="auto"/>
        <w:right w:val="none" w:sz="0" w:space="0" w:color="auto"/>
      </w:divBdr>
    </w:div>
    <w:div w:id="1387535585">
      <w:bodyDiv w:val="1"/>
      <w:marLeft w:val="0"/>
      <w:marRight w:val="0"/>
      <w:marTop w:val="0"/>
      <w:marBottom w:val="0"/>
      <w:divBdr>
        <w:top w:val="none" w:sz="0" w:space="0" w:color="auto"/>
        <w:left w:val="none" w:sz="0" w:space="0" w:color="auto"/>
        <w:bottom w:val="none" w:sz="0" w:space="0" w:color="auto"/>
        <w:right w:val="none" w:sz="0" w:space="0" w:color="auto"/>
      </w:divBdr>
      <w:divsChild>
        <w:div w:id="1424376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575027">
      <w:bodyDiv w:val="1"/>
      <w:marLeft w:val="0"/>
      <w:marRight w:val="0"/>
      <w:marTop w:val="0"/>
      <w:marBottom w:val="0"/>
      <w:divBdr>
        <w:top w:val="none" w:sz="0" w:space="0" w:color="auto"/>
        <w:left w:val="none" w:sz="0" w:space="0" w:color="auto"/>
        <w:bottom w:val="none" w:sz="0" w:space="0" w:color="auto"/>
        <w:right w:val="none" w:sz="0" w:space="0" w:color="auto"/>
      </w:divBdr>
    </w:div>
    <w:div w:id="1472482084">
      <w:bodyDiv w:val="1"/>
      <w:marLeft w:val="0"/>
      <w:marRight w:val="0"/>
      <w:marTop w:val="0"/>
      <w:marBottom w:val="0"/>
      <w:divBdr>
        <w:top w:val="none" w:sz="0" w:space="0" w:color="auto"/>
        <w:left w:val="none" w:sz="0" w:space="0" w:color="auto"/>
        <w:bottom w:val="none" w:sz="0" w:space="0" w:color="auto"/>
        <w:right w:val="none" w:sz="0" w:space="0" w:color="auto"/>
      </w:divBdr>
    </w:div>
    <w:div w:id="1508596539">
      <w:bodyDiv w:val="1"/>
      <w:marLeft w:val="0"/>
      <w:marRight w:val="0"/>
      <w:marTop w:val="0"/>
      <w:marBottom w:val="0"/>
      <w:divBdr>
        <w:top w:val="none" w:sz="0" w:space="0" w:color="auto"/>
        <w:left w:val="none" w:sz="0" w:space="0" w:color="auto"/>
        <w:bottom w:val="none" w:sz="0" w:space="0" w:color="auto"/>
        <w:right w:val="none" w:sz="0" w:space="0" w:color="auto"/>
      </w:divBdr>
      <w:divsChild>
        <w:div w:id="915019706">
          <w:marLeft w:val="0"/>
          <w:marRight w:val="0"/>
          <w:marTop w:val="0"/>
          <w:marBottom w:val="0"/>
          <w:divBdr>
            <w:top w:val="none" w:sz="0" w:space="0" w:color="auto"/>
            <w:left w:val="none" w:sz="0" w:space="0" w:color="auto"/>
            <w:bottom w:val="none" w:sz="0" w:space="0" w:color="auto"/>
            <w:right w:val="none" w:sz="0" w:space="0" w:color="auto"/>
          </w:divBdr>
          <w:divsChild>
            <w:div w:id="18309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5794">
      <w:bodyDiv w:val="1"/>
      <w:marLeft w:val="0"/>
      <w:marRight w:val="0"/>
      <w:marTop w:val="0"/>
      <w:marBottom w:val="0"/>
      <w:divBdr>
        <w:top w:val="none" w:sz="0" w:space="0" w:color="auto"/>
        <w:left w:val="none" w:sz="0" w:space="0" w:color="auto"/>
        <w:bottom w:val="none" w:sz="0" w:space="0" w:color="auto"/>
        <w:right w:val="none" w:sz="0" w:space="0" w:color="auto"/>
      </w:divBdr>
      <w:divsChild>
        <w:div w:id="275330845">
          <w:marLeft w:val="0"/>
          <w:marRight w:val="0"/>
          <w:marTop w:val="0"/>
          <w:marBottom w:val="0"/>
          <w:divBdr>
            <w:top w:val="none" w:sz="0" w:space="0" w:color="auto"/>
            <w:left w:val="none" w:sz="0" w:space="0" w:color="auto"/>
            <w:bottom w:val="none" w:sz="0" w:space="0" w:color="auto"/>
            <w:right w:val="none" w:sz="0" w:space="0" w:color="auto"/>
          </w:divBdr>
        </w:div>
        <w:div w:id="372197445">
          <w:marLeft w:val="0"/>
          <w:marRight w:val="0"/>
          <w:marTop w:val="0"/>
          <w:marBottom w:val="0"/>
          <w:divBdr>
            <w:top w:val="none" w:sz="0" w:space="0" w:color="auto"/>
            <w:left w:val="none" w:sz="0" w:space="0" w:color="auto"/>
            <w:bottom w:val="none" w:sz="0" w:space="0" w:color="auto"/>
            <w:right w:val="none" w:sz="0" w:space="0" w:color="auto"/>
          </w:divBdr>
        </w:div>
        <w:div w:id="399141064">
          <w:marLeft w:val="0"/>
          <w:marRight w:val="0"/>
          <w:marTop w:val="0"/>
          <w:marBottom w:val="0"/>
          <w:divBdr>
            <w:top w:val="none" w:sz="0" w:space="0" w:color="auto"/>
            <w:left w:val="none" w:sz="0" w:space="0" w:color="auto"/>
            <w:bottom w:val="none" w:sz="0" w:space="0" w:color="auto"/>
            <w:right w:val="none" w:sz="0" w:space="0" w:color="auto"/>
          </w:divBdr>
        </w:div>
        <w:div w:id="661355441">
          <w:marLeft w:val="0"/>
          <w:marRight w:val="0"/>
          <w:marTop w:val="0"/>
          <w:marBottom w:val="0"/>
          <w:divBdr>
            <w:top w:val="none" w:sz="0" w:space="0" w:color="auto"/>
            <w:left w:val="none" w:sz="0" w:space="0" w:color="auto"/>
            <w:bottom w:val="none" w:sz="0" w:space="0" w:color="auto"/>
            <w:right w:val="none" w:sz="0" w:space="0" w:color="auto"/>
          </w:divBdr>
        </w:div>
        <w:div w:id="1094980921">
          <w:marLeft w:val="0"/>
          <w:marRight w:val="0"/>
          <w:marTop w:val="0"/>
          <w:marBottom w:val="0"/>
          <w:divBdr>
            <w:top w:val="none" w:sz="0" w:space="0" w:color="auto"/>
            <w:left w:val="none" w:sz="0" w:space="0" w:color="auto"/>
            <w:bottom w:val="none" w:sz="0" w:space="0" w:color="auto"/>
            <w:right w:val="none" w:sz="0" w:space="0" w:color="auto"/>
          </w:divBdr>
        </w:div>
        <w:div w:id="1394354832">
          <w:marLeft w:val="0"/>
          <w:marRight w:val="0"/>
          <w:marTop w:val="0"/>
          <w:marBottom w:val="0"/>
          <w:divBdr>
            <w:top w:val="none" w:sz="0" w:space="0" w:color="auto"/>
            <w:left w:val="none" w:sz="0" w:space="0" w:color="auto"/>
            <w:bottom w:val="none" w:sz="0" w:space="0" w:color="auto"/>
            <w:right w:val="none" w:sz="0" w:space="0" w:color="auto"/>
          </w:divBdr>
        </w:div>
        <w:div w:id="1514760707">
          <w:marLeft w:val="0"/>
          <w:marRight w:val="0"/>
          <w:marTop w:val="0"/>
          <w:marBottom w:val="0"/>
          <w:divBdr>
            <w:top w:val="none" w:sz="0" w:space="0" w:color="auto"/>
            <w:left w:val="none" w:sz="0" w:space="0" w:color="auto"/>
            <w:bottom w:val="none" w:sz="0" w:space="0" w:color="auto"/>
            <w:right w:val="none" w:sz="0" w:space="0" w:color="auto"/>
          </w:divBdr>
        </w:div>
        <w:div w:id="1826899980">
          <w:marLeft w:val="0"/>
          <w:marRight w:val="0"/>
          <w:marTop w:val="0"/>
          <w:marBottom w:val="0"/>
          <w:divBdr>
            <w:top w:val="none" w:sz="0" w:space="0" w:color="auto"/>
            <w:left w:val="none" w:sz="0" w:space="0" w:color="auto"/>
            <w:bottom w:val="none" w:sz="0" w:space="0" w:color="auto"/>
            <w:right w:val="none" w:sz="0" w:space="0" w:color="auto"/>
          </w:divBdr>
        </w:div>
        <w:div w:id="2061512346">
          <w:marLeft w:val="0"/>
          <w:marRight w:val="0"/>
          <w:marTop w:val="0"/>
          <w:marBottom w:val="0"/>
          <w:divBdr>
            <w:top w:val="none" w:sz="0" w:space="0" w:color="auto"/>
            <w:left w:val="none" w:sz="0" w:space="0" w:color="auto"/>
            <w:bottom w:val="none" w:sz="0" w:space="0" w:color="auto"/>
            <w:right w:val="none" w:sz="0" w:space="0" w:color="auto"/>
          </w:divBdr>
        </w:div>
        <w:div w:id="2065181157">
          <w:marLeft w:val="0"/>
          <w:marRight w:val="0"/>
          <w:marTop w:val="0"/>
          <w:marBottom w:val="0"/>
          <w:divBdr>
            <w:top w:val="none" w:sz="0" w:space="0" w:color="auto"/>
            <w:left w:val="none" w:sz="0" w:space="0" w:color="auto"/>
            <w:bottom w:val="none" w:sz="0" w:space="0" w:color="auto"/>
            <w:right w:val="none" w:sz="0" w:space="0" w:color="auto"/>
          </w:divBdr>
        </w:div>
      </w:divsChild>
    </w:div>
    <w:div w:id="1923483964">
      <w:bodyDiv w:val="1"/>
      <w:marLeft w:val="0"/>
      <w:marRight w:val="0"/>
      <w:marTop w:val="0"/>
      <w:marBottom w:val="0"/>
      <w:divBdr>
        <w:top w:val="none" w:sz="0" w:space="0" w:color="auto"/>
        <w:left w:val="none" w:sz="0" w:space="0" w:color="auto"/>
        <w:bottom w:val="none" w:sz="0" w:space="0" w:color="auto"/>
        <w:right w:val="none" w:sz="0" w:space="0" w:color="auto"/>
      </w:divBdr>
      <w:divsChild>
        <w:div w:id="1556970411">
          <w:marLeft w:val="0"/>
          <w:marRight w:val="0"/>
          <w:marTop w:val="192"/>
          <w:marBottom w:val="0"/>
          <w:divBdr>
            <w:top w:val="none" w:sz="0" w:space="0" w:color="auto"/>
            <w:left w:val="none" w:sz="0" w:space="0" w:color="auto"/>
            <w:bottom w:val="none" w:sz="0" w:space="0" w:color="auto"/>
            <w:right w:val="none" w:sz="0" w:space="0" w:color="auto"/>
          </w:divBdr>
        </w:div>
        <w:div w:id="1903448706">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1050;&#1083;&#1077;&#1081;&#1084;&#1077;&#1085;&#1099;&#1095;&#1077;&#1074;&#1072;\Desktop\&#1052;&#1086;&#1080;%20&#1076;&#1086;&#1082;&#1091;&#1084;&#1077;&#1085;&#1090;&#1099;\&#1055;&#1088;&#1086;&#1075;&#1085;&#1086;&#1079;&#1099;%20&#1089;&#1086;&#1094;&#1080;&#1072;&#1083;&#1100;&#1085;&#1086;-&#1101;&#1082;&#1086;&#1085;&#1086;&#1084;&#1080;&#1095;&#1077;&#1089;&#1082;&#1086;&#1075;&#1086;%20&#1088;&#1072;&#1079;&#1074;&#1080;&#1090;&#1080;&#1103;\&#1055;&#1088;&#1086;&#1075;&#1085;&#1086;&#1079;_2023-2025\&#1052;&#1072;&#1090;&#1077;&#1088;&#1080;&#1072;&#1083;&#1099;%20&#1082;%20&#1087;&#1088;&#1086;&#1075;&#1085;&#1086;&#1079;&#1091;\&#1076;&#1080;&#1072;&#1075;&#1088;&#1072;&#1084;&#1084;&#1099;_&#1087;&#1088;&#1086;&#1075;&#1085;&#1086;&#10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50"/>
            </a:pPr>
            <a:r>
              <a:rPr lang="ru-RU"/>
              <a:t>Объем отгуженной продукции, выполненных работ и услуг в сфере промышленности, млн. руб.</a:t>
            </a:r>
          </a:p>
        </c:rich>
      </c:tx>
      <c:layout>
        <c:manualLayout>
          <c:xMode val="edge"/>
          <c:yMode val="edge"/>
          <c:x val="0.10069815195071879"/>
          <c:y val="0"/>
        </c:manualLayout>
      </c:layout>
    </c:title>
    <c:plotArea>
      <c:layout>
        <c:manualLayout>
          <c:layoutTarget val="inner"/>
          <c:xMode val="edge"/>
          <c:yMode val="edge"/>
          <c:x val="3.5859820700896612E-2"/>
          <c:y val="0.14157965194109773"/>
          <c:w val="0.92828035859820701"/>
          <c:h val="0.5567083061985727"/>
        </c:manualLayout>
      </c:layout>
      <c:barChart>
        <c:barDir val="col"/>
        <c:grouping val="stacked"/>
        <c:ser>
          <c:idx val="0"/>
          <c:order val="0"/>
          <c:tx>
            <c:strRef>
              <c:f>Лист1!$A$4</c:f>
              <c:strCache>
                <c:ptCount val="1"/>
                <c:pt idx="0">
                  <c:v>Объем отгуженной продукции, выполненных работ и услуг в сфере промышленности</c:v>
                </c:pt>
              </c:strCache>
            </c:strRef>
          </c:tx>
          <c:spPr>
            <a:solidFill>
              <a:srgbClr val="0070C0"/>
            </a:solidFill>
          </c:spPr>
          <c:dLbls>
            <c:dLbl>
              <c:idx val="0"/>
              <c:layout>
                <c:manualLayout>
                  <c:x val="0"/>
                  <c:y val="-3.0109920470467743E-2"/>
                </c:manualLayout>
              </c:layout>
              <c:showVal val="1"/>
            </c:dLbl>
            <c:dLbl>
              <c:idx val="1"/>
              <c:layout>
                <c:manualLayout>
                  <c:x val="-5.5555555555555558E-3"/>
                  <c:y val="-6.0185185185185085E-2"/>
                </c:manualLayout>
              </c:layout>
              <c:showVal val="1"/>
            </c:dLbl>
            <c:dLbl>
              <c:idx val="2"/>
              <c:layout>
                <c:manualLayout>
                  <c:x val="0"/>
                  <c:y val="-8.1790123456790265E-2"/>
                </c:manualLayout>
              </c:layout>
              <c:showVal val="1"/>
            </c:dLbl>
            <c:dLbl>
              <c:idx val="3"/>
              <c:layout>
                <c:manualLayout>
                  <c:x val="-3.2602403917114543E-3"/>
                  <c:y val="-0.17319292919710341"/>
                </c:manualLayout>
              </c:layout>
              <c:showVal val="1"/>
            </c:dLbl>
            <c:dLbl>
              <c:idx val="4"/>
              <c:layout>
                <c:manualLayout>
                  <c:x val="0"/>
                  <c:y val="-0.19026109688096371"/>
                </c:manualLayout>
              </c:layout>
              <c:showVal val="1"/>
            </c:dLbl>
            <c:dLbl>
              <c:idx val="5"/>
              <c:layout>
                <c:manualLayout>
                  <c:x val="-5.5555769465247158E-3"/>
                  <c:y val="-0.24726686272649831"/>
                </c:manualLayout>
              </c:layout>
              <c:showVal val="1"/>
            </c:dLbl>
            <c:dLbl>
              <c:idx val="6"/>
              <c:layout>
                <c:manualLayout>
                  <c:x val="8.3332370739723095E-3"/>
                  <c:y val="-0.29086495766976816"/>
                </c:manualLayout>
              </c:layout>
              <c:showVal val="1"/>
            </c:dLbl>
            <c:showVal val="1"/>
          </c:dLbls>
          <c:cat>
            <c:numRef>
              <c:f>Лист1!$B$3:$H$3</c:f>
              <c:numCache>
                <c:formatCode>General</c:formatCode>
                <c:ptCount val="7"/>
                <c:pt idx="0">
                  <c:v>2019</c:v>
                </c:pt>
                <c:pt idx="1">
                  <c:v>2020</c:v>
                </c:pt>
                <c:pt idx="2">
                  <c:v>2021</c:v>
                </c:pt>
                <c:pt idx="3">
                  <c:v>2022</c:v>
                </c:pt>
                <c:pt idx="4">
                  <c:v>2023</c:v>
                </c:pt>
                <c:pt idx="5">
                  <c:v>2024</c:v>
                </c:pt>
                <c:pt idx="6">
                  <c:v>2025</c:v>
                </c:pt>
              </c:numCache>
            </c:numRef>
          </c:cat>
          <c:val>
            <c:numRef>
              <c:f>Лист1!$B$4:$H$4</c:f>
              <c:numCache>
                <c:formatCode>General</c:formatCode>
                <c:ptCount val="7"/>
                <c:pt idx="0">
                  <c:v>658.23</c:v>
                </c:pt>
                <c:pt idx="1">
                  <c:v>807.69</c:v>
                </c:pt>
                <c:pt idx="2" formatCode="#,##0.00">
                  <c:v>4967.9000000000005</c:v>
                </c:pt>
                <c:pt idx="3">
                  <c:v>23270.560000000001</c:v>
                </c:pt>
                <c:pt idx="4">
                  <c:v>29389.5</c:v>
                </c:pt>
                <c:pt idx="5">
                  <c:v>40737.67</c:v>
                </c:pt>
                <c:pt idx="6">
                  <c:v>58760.77</c:v>
                </c:pt>
              </c:numCache>
            </c:numRef>
          </c:val>
        </c:ser>
        <c:gapWidth val="44"/>
        <c:overlap val="100"/>
        <c:axId val="124524800"/>
        <c:axId val="124606720"/>
      </c:barChart>
      <c:catAx>
        <c:axId val="124524800"/>
        <c:scaling>
          <c:orientation val="minMax"/>
        </c:scaling>
        <c:axPos val="b"/>
        <c:numFmt formatCode="General" sourceLinked="1"/>
        <c:tickLblPos val="nextTo"/>
        <c:crossAx val="124606720"/>
        <c:crosses val="autoZero"/>
        <c:auto val="1"/>
        <c:lblAlgn val="ctr"/>
        <c:lblOffset val="100"/>
      </c:catAx>
      <c:valAx>
        <c:axId val="124606720"/>
        <c:scaling>
          <c:orientation val="minMax"/>
        </c:scaling>
        <c:delete val="1"/>
        <c:axPos val="l"/>
        <c:numFmt formatCode="General" sourceLinked="1"/>
        <c:tickLblPos val="nextTo"/>
        <c:crossAx val="124524800"/>
        <c:crosses val="autoZero"/>
        <c:crossBetween val="between"/>
      </c:valAx>
    </c:plotArea>
    <c:plotVisOnly val="1"/>
  </c:chart>
  <c:spPr>
    <a:ln>
      <a:noFill/>
    </a:ln>
  </c:spPr>
  <c:txPr>
    <a:bodyPr/>
    <a:lstStyle/>
    <a:p>
      <a:pPr>
        <a:defRPr sz="800" i="1">
          <a:latin typeface="Times New Roman" pitchFamily="18" charset="0"/>
          <a:cs typeface="Times New Roman" pitchFamily="18" charset="0"/>
        </a:defRPr>
      </a:pPr>
      <a:endParaRPr lang="ru-RU"/>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Доходы населения</a:t>
            </a:r>
          </a:p>
        </c:rich>
      </c:tx>
    </c:title>
    <c:plotArea>
      <c:layout>
        <c:manualLayout>
          <c:layoutTarget val="inner"/>
          <c:xMode val="edge"/>
          <c:yMode val="edge"/>
          <c:x val="3.0555555555555582E-2"/>
          <c:y val="0.19432888597258677"/>
          <c:w val="0.69322222222222218"/>
          <c:h val="0.46085228929717326"/>
        </c:manualLayout>
      </c:layout>
      <c:lineChart>
        <c:grouping val="standard"/>
        <c:ser>
          <c:idx val="0"/>
          <c:order val="0"/>
          <c:tx>
            <c:strRef>
              <c:f>Лист1!$A$141</c:f>
              <c:strCache>
                <c:ptCount val="1"/>
                <c:pt idx="0">
                  <c:v>Среднедушевые денежные доходы, руб./мес.</c:v>
                </c:pt>
              </c:strCache>
            </c:strRef>
          </c:tx>
          <c:spPr>
            <a:ln>
              <a:solidFill>
                <a:srgbClr val="0070C0"/>
              </a:solidFill>
            </a:ln>
          </c:spPr>
          <c:marker>
            <c:symbol val="diamond"/>
            <c:size val="9"/>
            <c:spPr>
              <a:solidFill>
                <a:srgbClr val="0070C0"/>
              </a:solidFill>
              <a:ln>
                <a:solidFill>
                  <a:srgbClr val="0070C0"/>
                </a:solidFill>
              </a:ln>
              <a:scene3d>
                <a:camera prst="orthographicFront"/>
                <a:lightRig rig="threePt" dir="t"/>
              </a:scene3d>
              <a:sp3d prstMaterial="dkEdge"/>
            </c:spPr>
          </c:marker>
          <c:dLbls>
            <c:dLblPos val="t"/>
            <c:showVal val="1"/>
          </c:dLbls>
          <c:cat>
            <c:numRef>
              <c:f>Лист1!$B$140:$H$140</c:f>
              <c:numCache>
                <c:formatCode>General</c:formatCode>
                <c:ptCount val="7"/>
                <c:pt idx="0">
                  <c:v>2019</c:v>
                </c:pt>
                <c:pt idx="1">
                  <c:v>2020</c:v>
                </c:pt>
                <c:pt idx="2">
                  <c:v>2021</c:v>
                </c:pt>
                <c:pt idx="3">
                  <c:v>2022</c:v>
                </c:pt>
                <c:pt idx="4">
                  <c:v>2023</c:v>
                </c:pt>
                <c:pt idx="5">
                  <c:v>2024</c:v>
                </c:pt>
                <c:pt idx="6">
                  <c:v>2025</c:v>
                </c:pt>
              </c:numCache>
            </c:numRef>
          </c:cat>
          <c:val>
            <c:numRef>
              <c:f>Лист1!$B$141:$H$141</c:f>
              <c:numCache>
                <c:formatCode>#,##0</c:formatCode>
                <c:ptCount val="7"/>
                <c:pt idx="0">
                  <c:v>17687</c:v>
                </c:pt>
                <c:pt idx="1">
                  <c:v>18983</c:v>
                </c:pt>
                <c:pt idx="2">
                  <c:v>18751</c:v>
                </c:pt>
                <c:pt idx="3">
                  <c:v>19641</c:v>
                </c:pt>
                <c:pt idx="4">
                  <c:v>20322</c:v>
                </c:pt>
                <c:pt idx="5">
                  <c:v>21482</c:v>
                </c:pt>
                <c:pt idx="6">
                  <c:v>22580</c:v>
                </c:pt>
              </c:numCache>
            </c:numRef>
          </c:val>
        </c:ser>
        <c:ser>
          <c:idx val="1"/>
          <c:order val="1"/>
          <c:tx>
            <c:strRef>
              <c:f>Лист1!$A$142</c:f>
              <c:strCache>
                <c:ptCount val="1"/>
                <c:pt idx="0">
                  <c:v>Средний размер назначенных пенсий, руб./мес.</c:v>
                </c:pt>
              </c:strCache>
            </c:strRef>
          </c:tx>
          <c:spPr>
            <a:ln>
              <a:solidFill>
                <a:srgbClr val="C00000"/>
              </a:solidFill>
            </a:ln>
          </c:spPr>
          <c:marker>
            <c:symbol val="circle"/>
            <c:size val="8"/>
            <c:spPr>
              <a:solidFill>
                <a:srgbClr val="C00000"/>
              </a:solidFill>
              <a:ln>
                <a:solidFill>
                  <a:srgbClr val="C00000"/>
                </a:solidFill>
              </a:ln>
              <a:scene3d>
                <a:camera prst="orthographicFront"/>
                <a:lightRig rig="threePt" dir="t"/>
              </a:scene3d>
              <a:sp3d prstMaterial="softEdge"/>
            </c:spPr>
          </c:marker>
          <c:dLbls>
            <c:dLblPos val="b"/>
            <c:showVal val="1"/>
          </c:dLbls>
          <c:cat>
            <c:numRef>
              <c:f>Лист1!$B$140:$H$140</c:f>
              <c:numCache>
                <c:formatCode>General</c:formatCode>
                <c:ptCount val="7"/>
                <c:pt idx="0">
                  <c:v>2019</c:v>
                </c:pt>
                <c:pt idx="1">
                  <c:v>2020</c:v>
                </c:pt>
                <c:pt idx="2">
                  <c:v>2021</c:v>
                </c:pt>
                <c:pt idx="3">
                  <c:v>2022</c:v>
                </c:pt>
                <c:pt idx="4">
                  <c:v>2023</c:v>
                </c:pt>
                <c:pt idx="5">
                  <c:v>2024</c:v>
                </c:pt>
                <c:pt idx="6">
                  <c:v>2025</c:v>
                </c:pt>
              </c:numCache>
            </c:numRef>
          </c:cat>
          <c:val>
            <c:numRef>
              <c:f>Лист1!$B$142:$H$142</c:f>
              <c:numCache>
                <c:formatCode>#,##0</c:formatCode>
                <c:ptCount val="7"/>
                <c:pt idx="0">
                  <c:v>12290</c:v>
                </c:pt>
                <c:pt idx="1">
                  <c:v>13200</c:v>
                </c:pt>
                <c:pt idx="2">
                  <c:v>14035</c:v>
                </c:pt>
                <c:pt idx="3">
                  <c:v>15732</c:v>
                </c:pt>
                <c:pt idx="4">
                  <c:v>16632</c:v>
                </c:pt>
                <c:pt idx="5">
                  <c:v>17547</c:v>
                </c:pt>
                <c:pt idx="6">
                  <c:v>18249</c:v>
                </c:pt>
              </c:numCache>
            </c:numRef>
          </c:val>
        </c:ser>
        <c:marker val="1"/>
        <c:axId val="160822784"/>
        <c:axId val="160823936"/>
      </c:lineChart>
      <c:catAx>
        <c:axId val="160822784"/>
        <c:scaling>
          <c:orientation val="minMax"/>
        </c:scaling>
        <c:axPos val="b"/>
        <c:numFmt formatCode="General" sourceLinked="1"/>
        <c:tickLblPos val="nextTo"/>
        <c:crossAx val="160823936"/>
        <c:crosses val="autoZero"/>
        <c:auto val="1"/>
        <c:lblAlgn val="ctr"/>
        <c:lblOffset val="100"/>
      </c:catAx>
      <c:valAx>
        <c:axId val="160823936"/>
        <c:scaling>
          <c:orientation val="minMax"/>
        </c:scaling>
        <c:delete val="1"/>
        <c:axPos val="l"/>
        <c:numFmt formatCode="#,##0" sourceLinked="1"/>
        <c:tickLblPos val="nextTo"/>
        <c:crossAx val="160822784"/>
        <c:crosses val="autoZero"/>
        <c:crossBetween val="between"/>
      </c:valAx>
    </c:plotArea>
    <c:legend>
      <c:legendPos val="r"/>
      <c:layout>
        <c:manualLayout>
          <c:xMode val="edge"/>
          <c:yMode val="edge"/>
          <c:x val="0.7074720213876583"/>
          <c:y val="0.26892611396548627"/>
          <c:w val="0.27765809013650244"/>
          <c:h val="0.46945753402446438"/>
        </c:manualLayout>
      </c:layout>
    </c:legend>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Валовая продукция сельского хозяйства, млн. руб.</a:t>
            </a:r>
          </a:p>
        </c:rich>
      </c:tx>
    </c:title>
    <c:plotArea>
      <c:layout>
        <c:manualLayout>
          <c:layoutTarget val="inner"/>
          <c:xMode val="edge"/>
          <c:yMode val="edge"/>
          <c:x val="2.5287356321839205E-2"/>
          <c:y val="0.24679297183921894"/>
          <c:w val="0.73390140777857882"/>
          <c:h val="0.42986578642735318"/>
        </c:manualLayout>
      </c:layout>
      <c:barChart>
        <c:barDir val="col"/>
        <c:grouping val="clustered"/>
        <c:ser>
          <c:idx val="0"/>
          <c:order val="0"/>
          <c:tx>
            <c:strRef>
              <c:f>Лист1!$A$26</c:f>
              <c:strCache>
                <c:ptCount val="1"/>
                <c:pt idx="0">
                  <c:v>продукция растениеводства</c:v>
                </c:pt>
              </c:strCache>
            </c:strRef>
          </c:tx>
          <c:spPr>
            <a:solidFill>
              <a:schemeClr val="tx2">
                <a:lumMod val="60000"/>
                <a:lumOff val="40000"/>
              </a:schemeClr>
            </a:solidFill>
          </c:spPr>
          <c:dLbls>
            <c:txPr>
              <a:bodyPr rot="0" vert="horz"/>
              <a:lstStyle/>
              <a:p>
                <a:pPr>
                  <a:defRPr/>
                </a:pPr>
                <a:endParaRPr lang="ru-RU"/>
              </a:p>
            </c:txPr>
            <c:showVal val="1"/>
          </c:dLbls>
          <c:cat>
            <c:numRef>
              <c:f>Лист1!$B$25:$H$25</c:f>
              <c:numCache>
                <c:formatCode>General</c:formatCode>
                <c:ptCount val="7"/>
                <c:pt idx="0">
                  <c:v>2019</c:v>
                </c:pt>
                <c:pt idx="1">
                  <c:v>2020</c:v>
                </c:pt>
                <c:pt idx="2">
                  <c:v>2021</c:v>
                </c:pt>
                <c:pt idx="3">
                  <c:v>2022</c:v>
                </c:pt>
                <c:pt idx="4">
                  <c:v>2023</c:v>
                </c:pt>
                <c:pt idx="5">
                  <c:v>2024</c:v>
                </c:pt>
                <c:pt idx="6">
                  <c:v>2025</c:v>
                </c:pt>
              </c:numCache>
            </c:numRef>
          </c:cat>
          <c:val>
            <c:numRef>
              <c:f>Лист1!$B$26:$H$26</c:f>
              <c:numCache>
                <c:formatCode>#,##0.00</c:formatCode>
                <c:ptCount val="7"/>
                <c:pt idx="0">
                  <c:v>2357.8300000000022</c:v>
                </c:pt>
                <c:pt idx="1">
                  <c:v>3021.59</c:v>
                </c:pt>
                <c:pt idx="2">
                  <c:v>3519.04</c:v>
                </c:pt>
                <c:pt idx="3">
                  <c:v>4110.01</c:v>
                </c:pt>
                <c:pt idx="4">
                  <c:v>4342.9299999999994</c:v>
                </c:pt>
                <c:pt idx="5">
                  <c:v>4513.8100000000004</c:v>
                </c:pt>
                <c:pt idx="6">
                  <c:v>4746.3900000000003</c:v>
                </c:pt>
              </c:numCache>
            </c:numRef>
          </c:val>
        </c:ser>
        <c:ser>
          <c:idx val="1"/>
          <c:order val="1"/>
          <c:tx>
            <c:strRef>
              <c:f>Лист1!$A$27</c:f>
              <c:strCache>
                <c:ptCount val="1"/>
                <c:pt idx="0">
                  <c:v>продукция животноводства</c:v>
                </c:pt>
              </c:strCache>
            </c:strRef>
          </c:tx>
          <c:spPr>
            <a:solidFill>
              <a:schemeClr val="tx2">
                <a:lumMod val="75000"/>
              </a:schemeClr>
            </a:solidFill>
          </c:spPr>
          <c:dLbls>
            <c:txPr>
              <a:bodyPr rot="0" vert="horz"/>
              <a:lstStyle/>
              <a:p>
                <a:pPr>
                  <a:defRPr b="1"/>
                </a:pPr>
                <a:endParaRPr lang="ru-RU"/>
              </a:p>
            </c:txPr>
            <c:showVal val="1"/>
          </c:dLbls>
          <c:cat>
            <c:numRef>
              <c:f>Лист1!$B$25:$H$25</c:f>
              <c:numCache>
                <c:formatCode>General</c:formatCode>
                <c:ptCount val="7"/>
                <c:pt idx="0">
                  <c:v>2019</c:v>
                </c:pt>
                <c:pt idx="1">
                  <c:v>2020</c:v>
                </c:pt>
                <c:pt idx="2">
                  <c:v>2021</c:v>
                </c:pt>
                <c:pt idx="3">
                  <c:v>2022</c:v>
                </c:pt>
                <c:pt idx="4">
                  <c:v>2023</c:v>
                </c:pt>
                <c:pt idx="5">
                  <c:v>2024</c:v>
                </c:pt>
                <c:pt idx="6">
                  <c:v>2025</c:v>
                </c:pt>
              </c:numCache>
            </c:numRef>
          </c:cat>
          <c:val>
            <c:numRef>
              <c:f>Лист1!$B$27:$H$27</c:f>
              <c:numCache>
                <c:formatCode>#,##0.00</c:formatCode>
                <c:ptCount val="7"/>
                <c:pt idx="0">
                  <c:v>1397.53</c:v>
                </c:pt>
                <c:pt idx="1">
                  <c:v>1494.7</c:v>
                </c:pt>
                <c:pt idx="2">
                  <c:v>1799.33</c:v>
                </c:pt>
                <c:pt idx="3">
                  <c:v>2093.2199999999998</c:v>
                </c:pt>
                <c:pt idx="4">
                  <c:v>2179.38</c:v>
                </c:pt>
                <c:pt idx="5">
                  <c:v>2238.42</c:v>
                </c:pt>
                <c:pt idx="6">
                  <c:v>2352.29</c:v>
                </c:pt>
              </c:numCache>
            </c:numRef>
          </c:val>
        </c:ser>
        <c:gapWidth val="30"/>
        <c:axId val="127817600"/>
        <c:axId val="145368576"/>
      </c:barChart>
      <c:catAx>
        <c:axId val="127817600"/>
        <c:scaling>
          <c:orientation val="minMax"/>
        </c:scaling>
        <c:axPos val="b"/>
        <c:numFmt formatCode="General" sourceLinked="1"/>
        <c:tickLblPos val="nextTo"/>
        <c:crossAx val="145368576"/>
        <c:crosses val="autoZero"/>
        <c:auto val="1"/>
        <c:lblAlgn val="ctr"/>
        <c:lblOffset val="100"/>
      </c:catAx>
      <c:valAx>
        <c:axId val="145368576"/>
        <c:scaling>
          <c:orientation val="minMax"/>
        </c:scaling>
        <c:delete val="1"/>
        <c:axPos val="l"/>
        <c:numFmt formatCode="#,##0.00" sourceLinked="1"/>
        <c:tickLblPos val="nextTo"/>
        <c:crossAx val="127817600"/>
        <c:crosses val="autoZero"/>
        <c:crossBetween val="between"/>
      </c:valAx>
      <c:spPr>
        <a:noFill/>
        <a:ln w="25400">
          <a:noFill/>
        </a:ln>
      </c:spPr>
    </c:plotArea>
    <c:legend>
      <c:legendPos val="r"/>
      <c:layout>
        <c:manualLayout>
          <c:xMode val="edge"/>
          <c:yMode val="edge"/>
          <c:x val="0.77741235981865686"/>
          <c:y val="0.24595215991014224"/>
          <c:w val="0.22258764018134147"/>
          <c:h val="0.58492636018750743"/>
        </c:manualLayout>
      </c:layout>
    </c:legend>
    <c:plotVisOnly val="1"/>
    <c:dispBlanksAs val="gap"/>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3.0555555555555582E-2"/>
          <c:y val="0.21273148148148355"/>
          <c:w val="0.93888888888889188"/>
          <c:h val="0.42856080489938975"/>
        </c:manualLayout>
      </c:layout>
      <c:barChart>
        <c:barDir val="col"/>
        <c:grouping val="stacked"/>
        <c:ser>
          <c:idx val="0"/>
          <c:order val="0"/>
          <c:tx>
            <c:strRef>
              <c:f>Лист1!$A$44</c:f>
              <c:strCache>
                <c:ptCount val="1"/>
                <c:pt idx="0">
                  <c:v>Объем работ по ВЭДу "Строительство", млн. руб.</c:v>
                </c:pt>
              </c:strCache>
            </c:strRef>
          </c:tx>
          <c:spPr>
            <a:solidFill>
              <a:srgbClr val="0070C0"/>
            </a:solidFill>
          </c:spPr>
          <c:dLbls>
            <c:dLbl>
              <c:idx val="0"/>
              <c:layout>
                <c:manualLayout>
                  <c:x val="5.5555555555555558E-3"/>
                  <c:y val="-7.8703703703703734E-2"/>
                </c:manualLayout>
              </c:layout>
              <c:dLblPos val="inEnd"/>
              <c:showVal val="1"/>
            </c:dLbl>
            <c:dLbl>
              <c:idx val="1"/>
              <c:layout>
                <c:manualLayout>
                  <c:x val="0"/>
                  <c:y val="-8.3333333333333398E-2"/>
                </c:manualLayout>
              </c:layout>
              <c:dLblPos val="inEnd"/>
              <c:showVal val="1"/>
            </c:dLbl>
            <c:dLbl>
              <c:idx val="2"/>
              <c:layout>
                <c:manualLayout>
                  <c:x val="2.7777777777778143E-3"/>
                  <c:y val="-8.7962962962963548E-2"/>
                </c:manualLayout>
              </c:layout>
              <c:dLblPos val="inEnd"/>
              <c:showVal val="1"/>
            </c:dLbl>
            <c:dLbl>
              <c:idx val="3"/>
              <c:layout>
                <c:manualLayout>
                  <c:x val="5.0925337632081136E-17"/>
                  <c:y val="-8.3333333333333343E-2"/>
                </c:manualLayout>
              </c:layout>
              <c:dLblPos val="inEnd"/>
              <c:showVal val="1"/>
            </c:dLbl>
            <c:dLbl>
              <c:idx val="4"/>
              <c:layout>
                <c:manualLayout>
                  <c:x val="0"/>
                  <c:y val="-8.3333333333333343E-2"/>
                </c:manualLayout>
              </c:layout>
              <c:dLblPos val="inEnd"/>
              <c:showVal val="1"/>
            </c:dLbl>
            <c:dLbl>
              <c:idx val="5"/>
              <c:layout>
                <c:manualLayout>
                  <c:x val="0"/>
                  <c:y val="-8.3333333333333343E-2"/>
                </c:manualLayout>
              </c:layout>
              <c:dLblPos val="inEnd"/>
              <c:showVal val="1"/>
            </c:dLbl>
            <c:dLbl>
              <c:idx val="6"/>
              <c:layout>
                <c:manualLayout>
                  <c:x val="0"/>
                  <c:y val="-8.3333333333333343E-2"/>
                </c:manualLayout>
              </c:layout>
              <c:dLblPos val="inEnd"/>
              <c:showVal val="1"/>
            </c:dLbl>
            <c:dLblPos val="inEnd"/>
            <c:showVal val="1"/>
          </c:dLbls>
          <c:cat>
            <c:numRef>
              <c:f>Лист1!$B$43:$H$43</c:f>
              <c:numCache>
                <c:formatCode>General</c:formatCode>
                <c:ptCount val="7"/>
                <c:pt idx="0">
                  <c:v>2019</c:v>
                </c:pt>
                <c:pt idx="1">
                  <c:v>2020</c:v>
                </c:pt>
                <c:pt idx="2">
                  <c:v>2021</c:v>
                </c:pt>
                <c:pt idx="3">
                  <c:v>2022</c:v>
                </c:pt>
                <c:pt idx="4">
                  <c:v>2023</c:v>
                </c:pt>
                <c:pt idx="5">
                  <c:v>2024</c:v>
                </c:pt>
                <c:pt idx="6">
                  <c:v>2025</c:v>
                </c:pt>
              </c:numCache>
            </c:numRef>
          </c:cat>
          <c:val>
            <c:numRef>
              <c:f>Лист1!$B$44:$H$44</c:f>
              <c:numCache>
                <c:formatCode>#,##0.0</c:formatCode>
                <c:ptCount val="7"/>
                <c:pt idx="0">
                  <c:v>5412.2</c:v>
                </c:pt>
                <c:pt idx="1">
                  <c:v>5838.8</c:v>
                </c:pt>
                <c:pt idx="2">
                  <c:v>4432</c:v>
                </c:pt>
                <c:pt idx="3">
                  <c:v>3500</c:v>
                </c:pt>
                <c:pt idx="4">
                  <c:v>3350</c:v>
                </c:pt>
                <c:pt idx="5">
                  <c:v>3100</c:v>
                </c:pt>
                <c:pt idx="6">
                  <c:v>3000</c:v>
                </c:pt>
              </c:numCache>
            </c:numRef>
          </c:val>
        </c:ser>
        <c:gapWidth val="56"/>
        <c:overlap val="100"/>
        <c:axId val="145789696"/>
        <c:axId val="146134144"/>
      </c:barChart>
      <c:catAx>
        <c:axId val="145789696"/>
        <c:scaling>
          <c:orientation val="minMax"/>
        </c:scaling>
        <c:axPos val="b"/>
        <c:numFmt formatCode="General" sourceLinked="1"/>
        <c:tickLblPos val="nextTo"/>
        <c:crossAx val="146134144"/>
        <c:crosses val="autoZero"/>
        <c:auto val="1"/>
        <c:lblAlgn val="ctr"/>
        <c:lblOffset val="100"/>
      </c:catAx>
      <c:valAx>
        <c:axId val="146134144"/>
        <c:scaling>
          <c:orientation val="minMax"/>
        </c:scaling>
        <c:delete val="1"/>
        <c:axPos val="l"/>
        <c:numFmt formatCode="#,##0.0" sourceLinked="1"/>
        <c:tickLblPos val="nextTo"/>
        <c:crossAx val="145789696"/>
        <c:crosses val="autoZero"/>
        <c:crossBetween val="between"/>
      </c:valAx>
    </c:plotArea>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Показатели потребительского рынка</a:t>
            </a:r>
          </a:p>
        </c:rich>
      </c:tx>
    </c:title>
    <c:plotArea>
      <c:layout>
        <c:manualLayout>
          <c:layoutTarget val="inner"/>
          <c:xMode val="edge"/>
          <c:yMode val="edge"/>
          <c:x val="2.7110289587184241E-2"/>
          <c:y val="0.14080347448425623"/>
          <c:w val="0.67486127080695324"/>
          <c:h val="0.55944257782109452"/>
        </c:manualLayout>
      </c:layout>
      <c:lineChart>
        <c:grouping val="standard"/>
        <c:ser>
          <c:idx val="0"/>
          <c:order val="0"/>
          <c:tx>
            <c:strRef>
              <c:f>Лист1!$A$60</c:f>
              <c:strCache>
                <c:ptCount val="1"/>
                <c:pt idx="0">
                  <c:v>Оборот розничной торговли, млн. руб.</c:v>
                </c:pt>
              </c:strCache>
            </c:strRef>
          </c:tx>
          <c:spPr>
            <a:ln>
              <a:solidFill>
                <a:srgbClr val="0033CC"/>
              </a:solidFill>
            </a:ln>
          </c:spPr>
          <c:marker>
            <c:symbol val="diamond"/>
            <c:size val="9"/>
            <c:spPr>
              <a:solidFill>
                <a:srgbClr val="0033CC"/>
              </a:solidFill>
              <a:ln>
                <a:solidFill>
                  <a:srgbClr val="0033CC"/>
                </a:solidFill>
              </a:ln>
            </c:spPr>
          </c:marker>
          <c:dLbls>
            <c:dLblPos val="t"/>
            <c:showVal val="1"/>
          </c:dLbls>
          <c:cat>
            <c:numRef>
              <c:f>Лист1!$B$59:$H$59</c:f>
              <c:numCache>
                <c:formatCode>General</c:formatCode>
                <c:ptCount val="7"/>
                <c:pt idx="0">
                  <c:v>2019</c:v>
                </c:pt>
                <c:pt idx="1">
                  <c:v>2020</c:v>
                </c:pt>
                <c:pt idx="2">
                  <c:v>2021</c:v>
                </c:pt>
                <c:pt idx="3">
                  <c:v>2022</c:v>
                </c:pt>
                <c:pt idx="4">
                  <c:v>2023</c:v>
                </c:pt>
                <c:pt idx="5">
                  <c:v>2024</c:v>
                </c:pt>
                <c:pt idx="6">
                  <c:v>2025</c:v>
                </c:pt>
              </c:numCache>
            </c:numRef>
          </c:cat>
          <c:val>
            <c:numRef>
              <c:f>Лист1!$B$60:$H$60</c:f>
              <c:numCache>
                <c:formatCode>#,##0.00</c:formatCode>
                <c:ptCount val="7"/>
                <c:pt idx="0">
                  <c:v>2709.36</c:v>
                </c:pt>
                <c:pt idx="1">
                  <c:v>3016.44</c:v>
                </c:pt>
                <c:pt idx="2">
                  <c:v>3482.4700000000012</c:v>
                </c:pt>
                <c:pt idx="3">
                  <c:v>3774.06</c:v>
                </c:pt>
                <c:pt idx="4">
                  <c:v>4262.99</c:v>
                </c:pt>
                <c:pt idx="5">
                  <c:v>4695.4699999999993</c:v>
                </c:pt>
                <c:pt idx="6">
                  <c:v>5078.6000000000004</c:v>
                </c:pt>
              </c:numCache>
            </c:numRef>
          </c:val>
        </c:ser>
        <c:ser>
          <c:idx val="1"/>
          <c:order val="1"/>
          <c:tx>
            <c:strRef>
              <c:f>Лист1!$A$61</c:f>
              <c:strCache>
                <c:ptCount val="1"/>
                <c:pt idx="0">
                  <c:v>Оборот общественного питания, млн. руб.</c:v>
                </c:pt>
              </c:strCache>
            </c:strRef>
          </c:tx>
          <c:spPr>
            <a:ln>
              <a:solidFill>
                <a:srgbClr val="C00000"/>
              </a:solidFill>
            </a:ln>
          </c:spPr>
          <c:marker>
            <c:symbol val="square"/>
            <c:size val="7"/>
            <c:spPr>
              <a:solidFill>
                <a:srgbClr val="C00000"/>
              </a:solidFill>
              <a:ln>
                <a:solidFill>
                  <a:srgbClr val="C00000"/>
                </a:solidFill>
              </a:ln>
            </c:spPr>
          </c:marker>
          <c:dLbls>
            <c:dLbl>
              <c:idx val="0"/>
              <c:layout>
                <c:manualLayout>
                  <c:x val="0"/>
                  <c:y val="-1.7372421281216174E-2"/>
                </c:manualLayout>
              </c:layout>
              <c:dLblPos val="r"/>
              <c:showVal val="1"/>
            </c:dLbl>
            <c:dLbl>
              <c:idx val="1"/>
              <c:layout>
                <c:manualLayout>
                  <c:x val="2.2591647008686791E-17"/>
                  <c:y val="-2.6058631921824206E-2"/>
                </c:manualLayout>
              </c:layout>
              <c:dLblPos val="r"/>
              <c:showVal val="1"/>
            </c:dLbl>
            <c:dLbl>
              <c:idx val="2"/>
              <c:layout>
                <c:manualLayout>
                  <c:x val="0"/>
                  <c:y val="-2.6058631921824206E-2"/>
                </c:manualLayout>
              </c:layout>
              <c:dLblPos val="r"/>
              <c:showVal val="1"/>
            </c:dLbl>
            <c:dLbl>
              <c:idx val="3"/>
              <c:layout>
                <c:manualLayout>
                  <c:x val="0"/>
                  <c:y val="-2.6058631921824046E-2"/>
                </c:manualLayout>
              </c:layout>
              <c:dLblPos val="r"/>
              <c:showVal val="1"/>
            </c:dLbl>
            <c:dLbl>
              <c:idx val="4"/>
              <c:layout>
                <c:manualLayout>
                  <c:x val="0"/>
                  <c:y val="-2.6058631921824046E-2"/>
                </c:manualLayout>
              </c:layout>
              <c:dLblPos val="r"/>
              <c:showVal val="1"/>
            </c:dLbl>
            <c:dLbl>
              <c:idx val="5"/>
              <c:layout>
                <c:manualLayout>
                  <c:x val="0"/>
                  <c:y val="-2.6058631921824206E-2"/>
                </c:manualLayout>
              </c:layout>
              <c:dLblPos val="r"/>
              <c:showVal val="1"/>
            </c:dLbl>
            <c:dLbl>
              <c:idx val="6"/>
              <c:layout>
                <c:manualLayout>
                  <c:x val="-7.3937153419593414E-3"/>
                  <c:y val="-2.6058631921824046E-2"/>
                </c:manualLayout>
              </c:layout>
              <c:dLblPos val="r"/>
              <c:showVal val="1"/>
            </c:dLbl>
            <c:dLblPos val="r"/>
            <c:showVal val="1"/>
          </c:dLbls>
          <c:cat>
            <c:numRef>
              <c:f>Лист1!$B$59:$H$59</c:f>
              <c:numCache>
                <c:formatCode>General</c:formatCode>
                <c:ptCount val="7"/>
                <c:pt idx="0">
                  <c:v>2019</c:v>
                </c:pt>
                <c:pt idx="1">
                  <c:v>2020</c:v>
                </c:pt>
                <c:pt idx="2">
                  <c:v>2021</c:v>
                </c:pt>
                <c:pt idx="3">
                  <c:v>2022</c:v>
                </c:pt>
                <c:pt idx="4">
                  <c:v>2023</c:v>
                </c:pt>
                <c:pt idx="5">
                  <c:v>2024</c:v>
                </c:pt>
                <c:pt idx="6">
                  <c:v>2025</c:v>
                </c:pt>
              </c:numCache>
            </c:numRef>
          </c:cat>
          <c:val>
            <c:numRef>
              <c:f>Лист1!$B$61:$H$61</c:f>
              <c:numCache>
                <c:formatCode>General</c:formatCode>
                <c:ptCount val="7"/>
                <c:pt idx="0">
                  <c:v>88.460000000000022</c:v>
                </c:pt>
                <c:pt idx="1">
                  <c:v>52.65</c:v>
                </c:pt>
                <c:pt idx="2">
                  <c:v>51.45</c:v>
                </c:pt>
                <c:pt idx="3">
                  <c:v>52.08</c:v>
                </c:pt>
                <c:pt idx="4">
                  <c:v>57.07</c:v>
                </c:pt>
                <c:pt idx="5">
                  <c:v>62.21</c:v>
                </c:pt>
                <c:pt idx="6">
                  <c:v>66.89</c:v>
                </c:pt>
              </c:numCache>
            </c:numRef>
          </c:val>
        </c:ser>
        <c:ser>
          <c:idx val="2"/>
          <c:order val="2"/>
          <c:tx>
            <c:strRef>
              <c:f>Лист1!$A$62</c:f>
              <c:strCache>
                <c:ptCount val="1"/>
                <c:pt idx="0">
                  <c:v>Объем платных услуг населению, млн. руб.</c:v>
                </c:pt>
              </c:strCache>
            </c:strRef>
          </c:tx>
          <c:spPr>
            <a:ln>
              <a:solidFill>
                <a:srgbClr val="006600"/>
              </a:solidFill>
            </a:ln>
          </c:spPr>
          <c:marker>
            <c:symbol val="circle"/>
            <c:size val="8"/>
            <c:spPr>
              <a:solidFill>
                <a:srgbClr val="006600"/>
              </a:solidFill>
              <a:ln>
                <a:solidFill>
                  <a:srgbClr val="006600"/>
                </a:solidFill>
              </a:ln>
            </c:spPr>
          </c:marker>
          <c:dLbls>
            <c:dLblPos val="t"/>
            <c:showVal val="1"/>
          </c:dLbls>
          <c:cat>
            <c:numRef>
              <c:f>Лист1!$B$59:$H$59</c:f>
              <c:numCache>
                <c:formatCode>General</c:formatCode>
                <c:ptCount val="7"/>
                <c:pt idx="0">
                  <c:v>2019</c:v>
                </c:pt>
                <c:pt idx="1">
                  <c:v>2020</c:v>
                </c:pt>
                <c:pt idx="2">
                  <c:v>2021</c:v>
                </c:pt>
                <c:pt idx="3">
                  <c:v>2022</c:v>
                </c:pt>
                <c:pt idx="4">
                  <c:v>2023</c:v>
                </c:pt>
                <c:pt idx="5">
                  <c:v>2024</c:v>
                </c:pt>
                <c:pt idx="6">
                  <c:v>2025</c:v>
                </c:pt>
              </c:numCache>
            </c:numRef>
          </c:cat>
          <c:val>
            <c:numRef>
              <c:f>Лист1!$B$62:$H$62</c:f>
              <c:numCache>
                <c:formatCode>General</c:formatCode>
                <c:ptCount val="7"/>
                <c:pt idx="0">
                  <c:v>676.34999999999798</c:v>
                </c:pt>
                <c:pt idx="1">
                  <c:v>682.85999999999797</c:v>
                </c:pt>
                <c:pt idx="2">
                  <c:v>698.9</c:v>
                </c:pt>
                <c:pt idx="3">
                  <c:v>707.41</c:v>
                </c:pt>
                <c:pt idx="4">
                  <c:v>775.24</c:v>
                </c:pt>
                <c:pt idx="5">
                  <c:v>841.7</c:v>
                </c:pt>
                <c:pt idx="6">
                  <c:v>905.1</c:v>
                </c:pt>
              </c:numCache>
            </c:numRef>
          </c:val>
        </c:ser>
        <c:marker val="1"/>
        <c:axId val="156848896"/>
        <c:axId val="156850432"/>
      </c:lineChart>
      <c:catAx>
        <c:axId val="156848896"/>
        <c:scaling>
          <c:orientation val="minMax"/>
        </c:scaling>
        <c:axPos val="b"/>
        <c:numFmt formatCode="General" sourceLinked="1"/>
        <c:tickLblPos val="nextTo"/>
        <c:crossAx val="156850432"/>
        <c:crosses val="autoZero"/>
        <c:auto val="1"/>
        <c:lblAlgn val="ctr"/>
        <c:lblOffset val="100"/>
      </c:catAx>
      <c:valAx>
        <c:axId val="156850432"/>
        <c:scaling>
          <c:orientation val="minMax"/>
        </c:scaling>
        <c:delete val="1"/>
        <c:axPos val="l"/>
        <c:numFmt formatCode="#,##0.00" sourceLinked="1"/>
        <c:tickLblPos val="nextTo"/>
        <c:crossAx val="156848896"/>
        <c:crosses val="autoZero"/>
        <c:crossBetween val="between"/>
      </c:valAx>
    </c:plotArea>
    <c:legend>
      <c:legendPos val="r"/>
      <c:layout>
        <c:manualLayout>
          <c:xMode val="edge"/>
          <c:yMode val="edge"/>
          <c:x val="0.71675899107805663"/>
          <c:y val="0.30505493002299838"/>
          <c:w val="0.26845357823802535"/>
          <c:h val="0.45686048201629531"/>
        </c:manualLayout>
      </c:layout>
    </c:legend>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0.16793303011036761"/>
          <c:y val="0.12013888888888889"/>
          <c:w val="0.82378539639066861"/>
          <c:h val="0.82893518518518561"/>
        </c:manualLayout>
      </c:layout>
      <c:barChart>
        <c:barDir val="bar"/>
        <c:grouping val="clustered"/>
        <c:ser>
          <c:idx val="0"/>
          <c:order val="0"/>
          <c:tx>
            <c:strRef>
              <c:f>Лист1!$A$160</c:f>
              <c:strCache>
                <c:ptCount val="1"/>
                <c:pt idx="0">
                  <c:v>Количество субъектов МСП, ед.</c:v>
                </c:pt>
              </c:strCache>
            </c:strRef>
          </c:tx>
          <c:spPr>
            <a:solidFill>
              <a:srgbClr val="0070C0"/>
            </a:solidFill>
          </c:spPr>
          <c:dLbls>
            <c:dLbl>
              <c:idx val="0"/>
              <c:layout>
                <c:manualLayout>
                  <c:x val="-8.6580086580086892E-3"/>
                  <c:y val="0"/>
                </c:manualLayout>
              </c:layout>
              <c:showVal val="1"/>
            </c:dLbl>
            <c:showVal val="1"/>
          </c:dLbls>
          <c:cat>
            <c:numRef>
              <c:f>Лист1!$B$159:$H$159</c:f>
              <c:numCache>
                <c:formatCode>General</c:formatCode>
                <c:ptCount val="7"/>
                <c:pt idx="0">
                  <c:v>2019</c:v>
                </c:pt>
                <c:pt idx="1">
                  <c:v>2020</c:v>
                </c:pt>
                <c:pt idx="2">
                  <c:v>2021</c:v>
                </c:pt>
                <c:pt idx="3">
                  <c:v>2022</c:v>
                </c:pt>
                <c:pt idx="4">
                  <c:v>2023</c:v>
                </c:pt>
                <c:pt idx="5">
                  <c:v>2024</c:v>
                </c:pt>
                <c:pt idx="6">
                  <c:v>2025</c:v>
                </c:pt>
              </c:numCache>
            </c:numRef>
          </c:cat>
          <c:val>
            <c:numRef>
              <c:f>Лист1!$B$160:$H$160</c:f>
              <c:numCache>
                <c:formatCode>General</c:formatCode>
                <c:ptCount val="7"/>
                <c:pt idx="0">
                  <c:v>848</c:v>
                </c:pt>
                <c:pt idx="1">
                  <c:v>779</c:v>
                </c:pt>
                <c:pt idx="2">
                  <c:v>755</c:v>
                </c:pt>
                <c:pt idx="3">
                  <c:v>770</c:v>
                </c:pt>
                <c:pt idx="4">
                  <c:v>775</c:v>
                </c:pt>
                <c:pt idx="5">
                  <c:v>780</c:v>
                </c:pt>
                <c:pt idx="6">
                  <c:v>785</c:v>
                </c:pt>
              </c:numCache>
            </c:numRef>
          </c:val>
        </c:ser>
        <c:gapWidth val="61"/>
        <c:axId val="159174656"/>
        <c:axId val="159896704"/>
      </c:barChart>
      <c:catAx>
        <c:axId val="159174656"/>
        <c:scaling>
          <c:orientation val="minMax"/>
        </c:scaling>
        <c:axPos val="l"/>
        <c:numFmt formatCode="General" sourceLinked="1"/>
        <c:tickLblPos val="nextTo"/>
        <c:crossAx val="159896704"/>
        <c:crosses val="autoZero"/>
        <c:auto val="1"/>
        <c:lblAlgn val="ctr"/>
        <c:lblOffset val="100"/>
      </c:catAx>
      <c:valAx>
        <c:axId val="159896704"/>
        <c:scaling>
          <c:orientation val="minMax"/>
        </c:scaling>
        <c:delete val="1"/>
        <c:axPos val="b"/>
        <c:numFmt formatCode="General" sourceLinked="1"/>
        <c:tickLblPos val="nextTo"/>
        <c:crossAx val="159174656"/>
        <c:crosses val="autoZero"/>
        <c:crossBetween val="between"/>
      </c:valAx>
      <c:spPr>
        <a:noFill/>
        <a:ln w="25400">
          <a:noFill/>
        </a:ln>
      </c:spPr>
    </c:plotArea>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3.0555555555555582E-2"/>
          <c:y val="0.19529027091952489"/>
          <c:w val="0.93888888888889188"/>
          <c:h val="0.41887450509364677"/>
        </c:manualLayout>
      </c:layout>
      <c:barChart>
        <c:barDir val="col"/>
        <c:grouping val="clustered"/>
        <c:ser>
          <c:idx val="0"/>
          <c:order val="0"/>
          <c:tx>
            <c:strRef>
              <c:f>Лист1!$A$110</c:f>
              <c:strCache>
                <c:ptCount val="1"/>
                <c:pt idx="0">
                  <c:v>Оборот малого предпринимательства, млрд. руб.</c:v>
                </c:pt>
              </c:strCache>
            </c:strRef>
          </c:tx>
          <c:spPr>
            <a:solidFill>
              <a:srgbClr val="0070C0"/>
            </a:solidFill>
          </c:spPr>
          <c:dLbls>
            <c:showVal val="1"/>
          </c:dLbls>
          <c:cat>
            <c:numRef>
              <c:f>Лист1!$B$109:$H$109</c:f>
              <c:numCache>
                <c:formatCode>General</c:formatCode>
                <c:ptCount val="7"/>
                <c:pt idx="0">
                  <c:v>2019</c:v>
                </c:pt>
                <c:pt idx="1">
                  <c:v>2020</c:v>
                </c:pt>
                <c:pt idx="2">
                  <c:v>2021</c:v>
                </c:pt>
                <c:pt idx="3">
                  <c:v>2022</c:v>
                </c:pt>
                <c:pt idx="4">
                  <c:v>2023</c:v>
                </c:pt>
                <c:pt idx="5">
                  <c:v>2024</c:v>
                </c:pt>
                <c:pt idx="6">
                  <c:v>2025</c:v>
                </c:pt>
              </c:numCache>
            </c:numRef>
          </c:cat>
          <c:val>
            <c:numRef>
              <c:f>Лист1!$B$110:$H$110</c:f>
              <c:numCache>
                <c:formatCode>#,##0.00</c:formatCode>
                <c:ptCount val="7"/>
                <c:pt idx="0">
                  <c:v>3.82</c:v>
                </c:pt>
                <c:pt idx="1">
                  <c:v>4.4700000000000024</c:v>
                </c:pt>
                <c:pt idx="2">
                  <c:v>4.6499999999999995</c:v>
                </c:pt>
                <c:pt idx="3">
                  <c:v>4.88</c:v>
                </c:pt>
                <c:pt idx="4">
                  <c:v>5.1599999999999975</c:v>
                </c:pt>
                <c:pt idx="5">
                  <c:v>5.4</c:v>
                </c:pt>
                <c:pt idx="6">
                  <c:v>5.64</c:v>
                </c:pt>
              </c:numCache>
            </c:numRef>
          </c:val>
        </c:ser>
        <c:gapWidth val="62"/>
        <c:axId val="161048448"/>
        <c:axId val="161049984"/>
      </c:barChart>
      <c:catAx>
        <c:axId val="161048448"/>
        <c:scaling>
          <c:orientation val="minMax"/>
        </c:scaling>
        <c:axPos val="b"/>
        <c:numFmt formatCode="General" sourceLinked="1"/>
        <c:tickLblPos val="nextTo"/>
        <c:crossAx val="161049984"/>
        <c:crosses val="autoZero"/>
        <c:auto val="1"/>
        <c:lblAlgn val="ctr"/>
        <c:lblOffset val="100"/>
      </c:catAx>
      <c:valAx>
        <c:axId val="161049984"/>
        <c:scaling>
          <c:orientation val="minMax"/>
        </c:scaling>
        <c:delete val="1"/>
        <c:axPos val="l"/>
        <c:numFmt formatCode="#,##0.00" sourceLinked="1"/>
        <c:tickLblPos val="nextTo"/>
        <c:crossAx val="161048448"/>
        <c:crosses val="autoZero"/>
        <c:crossBetween val="between"/>
      </c:valAx>
    </c:plotArea>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3.0555555555555582E-2"/>
          <c:y val="0.23085714285714376"/>
          <c:w val="0.93888888888889188"/>
          <c:h val="0.4207436927526918"/>
        </c:manualLayout>
      </c:layout>
      <c:barChart>
        <c:barDir val="col"/>
        <c:grouping val="clustered"/>
        <c:ser>
          <c:idx val="0"/>
          <c:order val="0"/>
          <c:tx>
            <c:strRef>
              <c:f>Лист1!$A$67</c:f>
              <c:strCache>
                <c:ptCount val="1"/>
                <c:pt idx="0">
                  <c:v>Объем инвестиций в основной капитал, млрд. руб.</c:v>
                </c:pt>
              </c:strCache>
            </c:strRef>
          </c:tx>
          <c:spPr>
            <a:solidFill>
              <a:srgbClr val="0070C0"/>
            </a:solidFill>
          </c:spPr>
          <c:dLbls>
            <c:showVal val="1"/>
          </c:dLbls>
          <c:cat>
            <c:numRef>
              <c:f>Лист1!$B$66:$H$66</c:f>
              <c:numCache>
                <c:formatCode>General</c:formatCode>
                <c:ptCount val="7"/>
                <c:pt idx="0">
                  <c:v>2019</c:v>
                </c:pt>
                <c:pt idx="1">
                  <c:v>2020</c:v>
                </c:pt>
                <c:pt idx="2">
                  <c:v>2021</c:v>
                </c:pt>
                <c:pt idx="3">
                  <c:v>2022</c:v>
                </c:pt>
                <c:pt idx="4">
                  <c:v>2023</c:v>
                </c:pt>
                <c:pt idx="5">
                  <c:v>2024</c:v>
                </c:pt>
                <c:pt idx="6">
                  <c:v>2025</c:v>
                </c:pt>
              </c:numCache>
            </c:numRef>
          </c:cat>
          <c:val>
            <c:numRef>
              <c:f>Лист1!$B$67:$H$67</c:f>
              <c:numCache>
                <c:formatCode>#,##0.00</c:formatCode>
                <c:ptCount val="7"/>
                <c:pt idx="0">
                  <c:v>17.600000000000001</c:v>
                </c:pt>
                <c:pt idx="1">
                  <c:v>19.600000000000001</c:v>
                </c:pt>
                <c:pt idx="2">
                  <c:v>14.9</c:v>
                </c:pt>
                <c:pt idx="3">
                  <c:v>27.6</c:v>
                </c:pt>
                <c:pt idx="4">
                  <c:v>16.8</c:v>
                </c:pt>
                <c:pt idx="5">
                  <c:v>12.5</c:v>
                </c:pt>
                <c:pt idx="6">
                  <c:v>5.4</c:v>
                </c:pt>
              </c:numCache>
            </c:numRef>
          </c:val>
        </c:ser>
        <c:gapWidth val="65"/>
        <c:axId val="160428416"/>
        <c:axId val="160429952"/>
      </c:barChart>
      <c:catAx>
        <c:axId val="160428416"/>
        <c:scaling>
          <c:orientation val="minMax"/>
        </c:scaling>
        <c:axPos val="b"/>
        <c:numFmt formatCode="General" sourceLinked="1"/>
        <c:tickLblPos val="nextTo"/>
        <c:crossAx val="160429952"/>
        <c:crosses val="autoZero"/>
        <c:auto val="1"/>
        <c:lblAlgn val="ctr"/>
        <c:lblOffset val="100"/>
      </c:catAx>
      <c:valAx>
        <c:axId val="160429952"/>
        <c:scaling>
          <c:orientation val="minMax"/>
        </c:scaling>
        <c:delete val="1"/>
        <c:axPos val="l"/>
        <c:numFmt formatCode="#,##0.00" sourceLinked="1"/>
        <c:tickLblPos val="nextTo"/>
        <c:crossAx val="160428416"/>
        <c:crosses val="autoZero"/>
        <c:crossBetween val="between"/>
      </c:valAx>
    </c:plotArea>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3.0555555555555582E-2"/>
          <c:y val="0.23826356589147399"/>
          <c:w val="0.93888888888889166"/>
          <c:h val="0.38332808398950596"/>
        </c:manualLayout>
      </c:layout>
      <c:barChart>
        <c:barDir val="col"/>
        <c:grouping val="clustered"/>
        <c:ser>
          <c:idx val="0"/>
          <c:order val="0"/>
          <c:tx>
            <c:strRef>
              <c:f>Лист1!$A$126</c:f>
              <c:strCache>
                <c:ptCount val="1"/>
                <c:pt idx="0">
                  <c:v>Численность постоянного населения района, чел.</c:v>
                </c:pt>
              </c:strCache>
            </c:strRef>
          </c:tx>
          <c:spPr>
            <a:solidFill>
              <a:srgbClr val="0070C0"/>
            </a:solidFill>
          </c:spPr>
          <c:dLbls>
            <c:showVal val="1"/>
          </c:dLbls>
          <c:cat>
            <c:numRef>
              <c:f>Лист1!$B$125:$H$125</c:f>
              <c:numCache>
                <c:formatCode>General</c:formatCode>
                <c:ptCount val="7"/>
                <c:pt idx="0">
                  <c:v>2019</c:v>
                </c:pt>
                <c:pt idx="1">
                  <c:v>2020</c:v>
                </c:pt>
                <c:pt idx="2">
                  <c:v>2021</c:v>
                </c:pt>
                <c:pt idx="3">
                  <c:v>2022</c:v>
                </c:pt>
                <c:pt idx="4">
                  <c:v>2023</c:v>
                </c:pt>
                <c:pt idx="5">
                  <c:v>2024</c:v>
                </c:pt>
                <c:pt idx="6">
                  <c:v>2025</c:v>
                </c:pt>
              </c:numCache>
            </c:numRef>
          </c:cat>
          <c:val>
            <c:numRef>
              <c:f>Лист1!$B$126:$H$126</c:f>
              <c:numCache>
                <c:formatCode>General</c:formatCode>
                <c:ptCount val="7"/>
                <c:pt idx="0">
                  <c:v>36125</c:v>
                </c:pt>
                <c:pt idx="1">
                  <c:v>35982</c:v>
                </c:pt>
                <c:pt idx="2">
                  <c:v>35617</c:v>
                </c:pt>
                <c:pt idx="3">
                  <c:v>37280</c:v>
                </c:pt>
                <c:pt idx="4">
                  <c:v>37050</c:v>
                </c:pt>
                <c:pt idx="5">
                  <c:v>36870</c:v>
                </c:pt>
                <c:pt idx="6">
                  <c:v>36740</c:v>
                </c:pt>
              </c:numCache>
            </c:numRef>
          </c:val>
        </c:ser>
        <c:gapWidth val="51"/>
        <c:axId val="160761344"/>
        <c:axId val="160762880"/>
      </c:barChart>
      <c:catAx>
        <c:axId val="160761344"/>
        <c:scaling>
          <c:orientation val="minMax"/>
        </c:scaling>
        <c:axPos val="b"/>
        <c:numFmt formatCode="General" sourceLinked="1"/>
        <c:tickLblPos val="nextTo"/>
        <c:crossAx val="160762880"/>
        <c:crosses val="autoZero"/>
        <c:auto val="1"/>
        <c:lblAlgn val="ctr"/>
        <c:lblOffset val="100"/>
      </c:catAx>
      <c:valAx>
        <c:axId val="160762880"/>
        <c:scaling>
          <c:orientation val="minMax"/>
        </c:scaling>
        <c:delete val="1"/>
        <c:axPos val="l"/>
        <c:numFmt formatCode="General" sourceLinked="1"/>
        <c:tickLblPos val="nextTo"/>
        <c:crossAx val="160761344"/>
        <c:crosses val="autoZero"/>
        <c:crossBetween val="between"/>
      </c:valAx>
    </c:plotArea>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Динамика демографических показателей, чел.</a:t>
            </a:r>
          </a:p>
        </c:rich>
      </c:tx>
    </c:title>
    <c:plotArea>
      <c:layout>
        <c:manualLayout>
          <c:layoutTarget val="inner"/>
          <c:xMode val="edge"/>
          <c:yMode val="edge"/>
          <c:x val="2.0982355746304245E-2"/>
          <c:y val="0.17500682202464088"/>
          <c:w val="0.82708916750213091"/>
          <c:h val="0.54419226803203458"/>
        </c:manualLayout>
      </c:layout>
      <c:barChart>
        <c:barDir val="col"/>
        <c:grouping val="clustered"/>
        <c:ser>
          <c:idx val="0"/>
          <c:order val="0"/>
          <c:tx>
            <c:strRef>
              <c:f>Лист1!$A$86</c:f>
              <c:strCache>
                <c:ptCount val="1"/>
                <c:pt idx="0">
                  <c:v>родившиеся </c:v>
                </c:pt>
              </c:strCache>
            </c:strRef>
          </c:tx>
          <c:spPr>
            <a:solidFill>
              <a:srgbClr val="0070C0"/>
            </a:solidFill>
          </c:spPr>
          <c:dLbls>
            <c:showVal val="1"/>
          </c:dLbls>
          <c:cat>
            <c:numRef>
              <c:f>Лист1!$B$85:$H$85</c:f>
              <c:numCache>
                <c:formatCode>General</c:formatCode>
                <c:ptCount val="7"/>
                <c:pt idx="0">
                  <c:v>2019</c:v>
                </c:pt>
                <c:pt idx="1">
                  <c:v>2020</c:v>
                </c:pt>
                <c:pt idx="2">
                  <c:v>2021</c:v>
                </c:pt>
                <c:pt idx="3">
                  <c:v>2022</c:v>
                </c:pt>
                <c:pt idx="4">
                  <c:v>2023</c:v>
                </c:pt>
                <c:pt idx="5">
                  <c:v>2024</c:v>
                </c:pt>
                <c:pt idx="6">
                  <c:v>2025</c:v>
                </c:pt>
              </c:numCache>
            </c:numRef>
          </c:cat>
          <c:val>
            <c:numRef>
              <c:f>Лист1!$B$86:$H$86</c:f>
              <c:numCache>
                <c:formatCode>General</c:formatCode>
                <c:ptCount val="7"/>
                <c:pt idx="0">
                  <c:v>348</c:v>
                </c:pt>
                <c:pt idx="1">
                  <c:v>340</c:v>
                </c:pt>
                <c:pt idx="2">
                  <c:v>335</c:v>
                </c:pt>
                <c:pt idx="3">
                  <c:v>295</c:v>
                </c:pt>
                <c:pt idx="4">
                  <c:v>310</c:v>
                </c:pt>
                <c:pt idx="5">
                  <c:v>330</c:v>
                </c:pt>
                <c:pt idx="6">
                  <c:v>340</c:v>
                </c:pt>
              </c:numCache>
            </c:numRef>
          </c:val>
        </c:ser>
        <c:ser>
          <c:idx val="1"/>
          <c:order val="1"/>
          <c:tx>
            <c:strRef>
              <c:f>Лист1!$A$87</c:f>
              <c:strCache>
                <c:ptCount val="1"/>
                <c:pt idx="0">
                  <c:v>умершие</c:v>
                </c:pt>
              </c:strCache>
            </c:strRef>
          </c:tx>
          <c:spPr>
            <a:solidFill>
              <a:srgbClr val="FF0000"/>
            </a:solidFill>
          </c:spPr>
          <c:dLbls>
            <c:showVal val="1"/>
          </c:dLbls>
          <c:cat>
            <c:numRef>
              <c:f>Лист1!$B$85:$H$85</c:f>
              <c:numCache>
                <c:formatCode>General</c:formatCode>
                <c:ptCount val="7"/>
                <c:pt idx="0">
                  <c:v>2019</c:v>
                </c:pt>
                <c:pt idx="1">
                  <c:v>2020</c:v>
                </c:pt>
                <c:pt idx="2">
                  <c:v>2021</c:v>
                </c:pt>
                <c:pt idx="3">
                  <c:v>2022</c:v>
                </c:pt>
                <c:pt idx="4">
                  <c:v>2023</c:v>
                </c:pt>
                <c:pt idx="5">
                  <c:v>2024</c:v>
                </c:pt>
                <c:pt idx="6">
                  <c:v>2025</c:v>
                </c:pt>
              </c:numCache>
            </c:numRef>
          </c:cat>
          <c:val>
            <c:numRef>
              <c:f>Лист1!$B$87:$H$87</c:f>
              <c:numCache>
                <c:formatCode>General</c:formatCode>
                <c:ptCount val="7"/>
                <c:pt idx="0">
                  <c:v>443</c:v>
                </c:pt>
                <c:pt idx="1">
                  <c:v>498</c:v>
                </c:pt>
                <c:pt idx="2">
                  <c:v>666</c:v>
                </c:pt>
                <c:pt idx="3">
                  <c:v>580</c:v>
                </c:pt>
                <c:pt idx="4">
                  <c:v>560</c:v>
                </c:pt>
                <c:pt idx="5">
                  <c:v>540</c:v>
                </c:pt>
                <c:pt idx="6">
                  <c:v>510</c:v>
                </c:pt>
              </c:numCache>
            </c:numRef>
          </c:val>
        </c:ser>
        <c:ser>
          <c:idx val="2"/>
          <c:order val="2"/>
          <c:tx>
            <c:strRef>
              <c:f>Лист1!$A$88</c:f>
              <c:strCache>
                <c:ptCount val="1"/>
                <c:pt idx="0">
                  <c:v>прибывшие</c:v>
                </c:pt>
              </c:strCache>
            </c:strRef>
          </c:tx>
          <c:spPr>
            <a:solidFill>
              <a:srgbClr val="00B0F0"/>
            </a:solidFill>
          </c:spPr>
          <c:dLbls>
            <c:showVal val="1"/>
          </c:dLbls>
          <c:cat>
            <c:numRef>
              <c:f>Лист1!$B$85:$H$85</c:f>
              <c:numCache>
                <c:formatCode>General</c:formatCode>
                <c:ptCount val="7"/>
                <c:pt idx="0">
                  <c:v>2019</c:v>
                </c:pt>
                <c:pt idx="1">
                  <c:v>2020</c:v>
                </c:pt>
                <c:pt idx="2">
                  <c:v>2021</c:v>
                </c:pt>
                <c:pt idx="3">
                  <c:v>2022</c:v>
                </c:pt>
                <c:pt idx="4">
                  <c:v>2023</c:v>
                </c:pt>
                <c:pt idx="5">
                  <c:v>2024</c:v>
                </c:pt>
                <c:pt idx="6">
                  <c:v>2025</c:v>
                </c:pt>
              </c:numCache>
            </c:numRef>
          </c:cat>
          <c:val>
            <c:numRef>
              <c:f>Лист1!$B$88:$H$88</c:f>
              <c:numCache>
                <c:formatCode>#,##0</c:formatCode>
                <c:ptCount val="7"/>
                <c:pt idx="0">
                  <c:v>1479</c:v>
                </c:pt>
                <c:pt idx="1">
                  <c:v>1430</c:v>
                </c:pt>
                <c:pt idx="2">
                  <c:v>1405</c:v>
                </c:pt>
                <c:pt idx="3">
                  <c:v>1300</c:v>
                </c:pt>
                <c:pt idx="4" formatCode="General">
                  <c:v>1400</c:v>
                </c:pt>
                <c:pt idx="5" formatCode="General">
                  <c:v>1420</c:v>
                </c:pt>
                <c:pt idx="6" formatCode="General">
                  <c:v>1440</c:v>
                </c:pt>
              </c:numCache>
            </c:numRef>
          </c:val>
        </c:ser>
        <c:ser>
          <c:idx val="3"/>
          <c:order val="3"/>
          <c:tx>
            <c:strRef>
              <c:f>Лист1!$A$89</c:f>
              <c:strCache>
                <c:ptCount val="1"/>
                <c:pt idx="0">
                  <c:v>выбывшие</c:v>
                </c:pt>
              </c:strCache>
            </c:strRef>
          </c:tx>
          <c:spPr>
            <a:solidFill>
              <a:schemeClr val="tx2">
                <a:lumMod val="75000"/>
              </a:schemeClr>
            </a:solidFill>
          </c:spPr>
          <c:dLbls>
            <c:dLbl>
              <c:idx val="0"/>
              <c:layout>
                <c:manualLayout>
                  <c:x val="1.9074868860276584E-2"/>
                  <c:y val="2.1592451822904483E-2"/>
                </c:manualLayout>
              </c:layout>
              <c:showVal val="1"/>
            </c:dLbl>
            <c:dLbl>
              <c:idx val="1"/>
              <c:layout>
                <c:manualLayout>
                  <c:x val="1.5259895088221268E-2"/>
                  <c:y val="1.0796225911452281E-2"/>
                </c:manualLayout>
              </c:layout>
              <c:showVal val="1"/>
            </c:dLbl>
            <c:dLbl>
              <c:idx val="2"/>
              <c:layout>
                <c:manualLayout>
                  <c:x val="2.0982355746304245E-2"/>
                  <c:y val="1.6194338867178366E-2"/>
                </c:manualLayout>
              </c:layout>
              <c:showVal val="1"/>
            </c:dLbl>
            <c:dLbl>
              <c:idx val="3"/>
              <c:layout>
                <c:manualLayout>
                  <c:x val="2.0982355746304245E-2"/>
                  <c:y val="1.6194338867178366E-2"/>
                </c:manualLayout>
              </c:layout>
              <c:showVal val="1"/>
            </c:dLbl>
            <c:dLbl>
              <c:idx val="4"/>
              <c:layout>
                <c:manualLayout>
                  <c:x val="1.7167381974248858E-2"/>
                  <c:y val="2.1592451822904514E-2"/>
                </c:manualLayout>
              </c:layout>
              <c:showVal val="1"/>
            </c:dLbl>
            <c:dLbl>
              <c:idx val="5"/>
              <c:layout>
                <c:manualLayout>
                  <c:x val="1.7167381974248924E-2"/>
                  <c:y val="3.2388677734356781E-2"/>
                </c:manualLayout>
              </c:layout>
              <c:showVal val="1"/>
            </c:dLbl>
            <c:dLbl>
              <c:idx val="6"/>
              <c:layout>
                <c:manualLayout>
                  <c:x val="1.7167381974248924E-2"/>
                  <c:y val="1.6194338867178366E-2"/>
                </c:manualLayout>
              </c:layout>
              <c:showVal val="1"/>
            </c:dLbl>
            <c:showVal val="1"/>
          </c:dLbls>
          <c:cat>
            <c:numRef>
              <c:f>Лист1!$B$85:$H$85</c:f>
              <c:numCache>
                <c:formatCode>General</c:formatCode>
                <c:ptCount val="7"/>
                <c:pt idx="0">
                  <c:v>2019</c:v>
                </c:pt>
                <c:pt idx="1">
                  <c:v>2020</c:v>
                </c:pt>
                <c:pt idx="2">
                  <c:v>2021</c:v>
                </c:pt>
                <c:pt idx="3">
                  <c:v>2022</c:v>
                </c:pt>
                <c:pt idx="4">
                  <c:v>2023</c:v>
                </c:pt>
                <c:pt idx="5">
                  <c:v>2024</c:v>
                </c:pt>
                <c:pt idx="6">
                  <c:v>2025</c:v>
                </c:pt>
              </c:numCache>
            </c:numRef>
          </c:cat>
          <c:val>
            <c:numRef>
              <c:f>Лист1!$B$89:$H$89</c:f>
              <c:numCache>
                <c:formatCode>#,##0</c:formatCode>
                <c:ptCount val="7"/>
                <c:pt idx="0">
                  <c:v>1345</c:v>
                </c:pt>
                <c:pt idx="1">
                  <c:v>1415</c:v>
                </c:pt>
                <c:pt idx="2">
                  <c:v>1433</c:v>
                </c:pt>
                <c:pt idx="3">
                  <c:v>1295</c:v>
                </c:pt>
                <c:pt idx="4" formatCode="General">
                  <c:v>1380</c:v>
                </c:pt>
                <c:pt idx="5" formatCode="General">
                  <c:v>1390</c:v>
                </c:pt>
                <c:pt idx="6" formatCode="General">
                  <c:v>1400</c:v>
                </c:pt>
              </c:numCache>
            </c:numRef>
          </c:val>
        </c:ser>
        <c:gapWidth val="33"/>
        <c:axId val="161052928"/>
        <c:axId val="161062912"/>
      </c:barChart>
      <c:catAx>
        <c:axId val="161052928"/>
        <c:scaling>
          <c:orientation val="minMax"/>
        </c:scaling>
        <c:axPos val="b"/>
        <c:numFmt formatCode="General" sourceLinked="1"/>
        <c:tickLblPos val="nextTo"/>
        <c:crossAx val="161062912"/>
        <c:crosses val="autoZero"/>
        <c:auto val="1"/>
        <c:lblAlgn val="ctr"/>
        <c:lblOffset val="100"/>
      </c:catAx>
      <c:valAx>
        <c:axId val="161062912"/>
        <c:scaling>
          <c:orientation val="minMax"/>
        </c:scaling>
        <c:delete val="1"/>
        <c:axPos val="l"/>
        <c:numFmt formatCode="General" sourceLinked="1"/>
        <c:tickLblPos val="nextTo"/>
        <c:crossAx val="161052928"/>
        <c:crosses val="autoZero"/>
        <c:crossBetween val="between"/>
      </c:valAx>
    </c:plotArea>
    <c:legend>
      <c:legendPos val="r"/>
    </c:legend>
    <c:plotVisOnly val="1"/>
  </c:chart>
  <c:spPr>
    <a:ln>
      <a:noFill/>
    </a:ln>
  </c:spPr>
  <c:txPr>
    <a:bodyPr/>
    <a:lstStyle/>
    <a:p>
      <a:pPr>
        <a:defRPr sz="900" i="1">
          <a:latin typeface="Times New Roman" pitchFamily="18" charset="0"/>
          <a:cs typeface="Times New Roman" pitchFamily="18" charset="0"/>
        </a:defRPr>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0.05868</cdr:x>
      <cdr:y>0.78947</cdr:y>
    </cdr:from>
    <cdr:to>
      <cdr:x>0.39853</cdr:x>
      <cdr:y>0.89474</cdr:y>
    </cdr:to>
    <cdr:sp macro="" textlink="">
      <cdr:nvSpPr>
        <cdr:cNvPr id="2" name="Левая фигурная скобка 1"/>
        <cdr:cNvSpPr/>
      </cdr:nvSpPr>
      <cdr:spPr>
        <a:xfrm xmlns:a="http://schemas.openxmlformats.org/drawingml/2006/main" rot="16200000">
          <a:off x="757238" y="1471612"/>
          <a:ext cx="266700" cy="1323976"/>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0.58727</cdr:x>
      <cdr:y>0.78947</cdr:y>
    </cdr:from>
    <cdr:to>
      <cdr:x>0.92712</cdr:x>
      <cdr:y>0.89474</cdr:y>
    </cdr:to>
    <cdr:sp macro="" textlink="">
      <cdr:nvSpPr>
        <cdr:cNvPr id="3" name="Левая фигурная скобка 2"/>
        <cdr:cNvSpPr/>
      </cdr:nvSpPr>
      <cdr:spPr>
        <a:xfrm xmlns:a="http://schemas.openxmlformats.org/drawingml/2006/main" rot="16200000">
          <a:off x="3379021" y="1345382"/>
          <a:ext cx="266717" cy="1576454"/>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0.16427</cdr:x>
      <cdr:y>0.90278</cdr:y>
    </cdr:from>
    <cdr:to>
      <cdr:x>0.3614</cdr:x>
      <cdr:y>1</cdr:y>
    </cdr:to>
    <cdr:sp macro="" textlink="">
      <cdr:nvSpPr>
        <cdr:cNvPr id="4" name="TextBox 3"/>
        <cdr:cNvSpPr txBox="1"/>
      </cdr:nvSpPr>
      <cdr:spPr>
        <a:xfrm xmlns:a="http://schemas.openxmlformats.org/drawingml/2006/main">
          <a:off x="762000" y="1857374"/>
          <a:ext cx="914400" cy="2000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0.15811</cdr:x>
      <cdr:y>0.87963</cdr:y>
    </cdr:from>
    <cdr:to>
      <cdr:x>0.35524</cdr:x>
      <cdr:y>0.97222</cdr:y>
    </cdr:to>
    <cdr:sp macro="" textlink="">
      <cdr:nvSpPr>
        <cdr:cNvPr id="5" name="TextBox 4"/>
        <cdr:cNvSpPr txBox="1"/>
      </cdr:nvSpPr>
      <cdr:spPr>
        <a:xfrm xmlns:a="http://schemas.openxmlformats.org/drawingml/2006/main">
          <a:off x="733425" y="1809750"/>
          <a:ext cx="914400" cy="190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Отчёт</a:t>
          </a:r>
        </a:p>
      </cdr:txBody>
    </cdr:sp>
  </cdr:relSizeAnchor>
  <cdr:relSizeAnchor xmlns:cdr="http://schemas.openxmlformats.org/drawingml/2006/chartDrawing">
    <cdr:from>
      <cdr:x>0.40246</cdr:x>
      <cdr:y>0.88426</cdr:y>
    </cdr:from>
    <cdr:to>
      <cdr:x>0.59959</cdr:x>
      <cdr:y>0.97685</cdr:y>
    </cdr:to>
    <cdr:sp macro="" textlink="">
      <cdr:nvSpPr>
        <cdr:cNvPr id="6" name="TextBox 1"/>
        <cdr:cNvSpPr txBox="1"/>
      </cdr:nvSpPr>
      <cdr:spPr>
        <a:xfrm xmlns:a="http://schemas.openxmlformats.org/drawingml/2006/main">
          <a:off x="1866900" y="1819275"/>
          <a:ext cx="914400" cy="190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Оценка</a:t>
          </a:r>
        </a:p>
      </cdr:txBody>
    </cdr:sp>
  </cdr:relSizeAnchor>
  <cdr:relSizeAnchor xmlns:cdr="http://schemas.openxmlformats.org/drawingml/2006/chartDrawing">
    <cdr:from>
      <cdr:x>0.67351</cdr:x>
      <cdr:y>0.88426</cdr:y>
    </cdr:from>
    <cdr:to>
      <cdr:x>0.87064</cdr:x>
      <cdr:y>0.97685</cdr:y>
    </cdr:to>
    <cdr:sp macro="" textlink="">
      <cdr:nvSpPr>
        <cdr:cNvPr id="7" name="TextBox 1"/>
        <cdr:cNvSpPr txBox="1"/>
      </cdr:nvSpPr>
      <cdr:spPr>
        <a:xfrm xmlns:a="http://schemas.openxmlformats.org/drawingml/2006/main">
          <a:off x="3124200" y="1819275"/>
          <a:ext cx="914400" cy="190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Прогноз</a:t>
          </a:r>
        </a:p>
      </cdr:txBody>
    </cdr:sp>
  </cdr:relSizeAnchor>
</c:userShapes>
</file>

<file path=word/drawings/drawing10.xml><?xml version="1.0" encoding="utf-8"?>
<c:userShapes xmlns:c="http://schemas.openxmlformats.org/drawingml/2006/chart">
  <cdr:relSizeAnchor xmlns:cdr="http://schemas.openxmlformats.org/drawingml/2006/chartDrawing">
    <cdr:from>
      <cdr:x>0.05887</cdr:x>
      <cdr:y>0.76188</cdr:y>
    </cdr:from>
    <cdr:to>
      <cdr:x>0.29566</cdr:x>
      <cdr:y>0.86981</cdr:y>
    </cdr:to>
    <cdr:sp macro="" textlink="">
      <cdr:nvSpPr>
        <cdr:cNvPr id="3" name="Левая фигурная скобка 2"/>
        <cdr:cNvSpPr/>
      </cdr:nvSpPr>
      <cdr:spPr>
        <a:xfrm xmlns:a="http://schemas.openxmlformats.org/drawingml/2006/main" rot="16200000">
          <a:off x="775263" y="1405961"/>
          <a:ext cx="266256" cy="1213414"/>
        </a:xfrm>
        <a:prstGeom xmlns:a="http://schemas.openxmlformats.org/drawingml/2006/main" prst="leftBrace">
          <a:avLst>
            <a:gd name="adj1" fmla="val 18565"/>
            <a:gd name="adj2" fmla="val 50000"/>
          </a:avLst>
        </a:prstGeom>
        <a:noFill xmlns:a="http://schemas.openxmlformats.org/drawingml/2006/main"/>
        <a:ln xmlns:a="http://schemas.openxmlformats.org/drawingml/2006/main" w="1587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0.45695</cdr:x>
      <cdr:y>0.75739</cdr:y>
    </cdr:from>
    <cdr:to>
      <cdr:x>0.69062</cdr:x>
      <cdr:y>0.86532</cdr:y>
    </cdr:to>
    <cdr:sp macro="" textlink="">
      <cdr:nvSpPr>
        <cdr:cNvPr id="4" name="Левая фигурная скобка 3"/>
        <cdr:cNvSpPr/>
      </cdr:nvSpPr>
      <cdr:spPr>
        <a:xfrm xmlns:a="http://schemas.openxmlformats.org/drawingml/2006/main" rot="16200000">
          <a:off x="2807206" y="1402846"/>
          <a:ext cx="266256" cy="1197479"/>
        </a:xfrm>
        <a:prstGeom xmlns:a="http://schemas.openxmlformats.org/drawingml/2006/main" prst="leftBrace">
          <a:avLst>
            <a:gd name="adj1" fmla="val 18565"/>
            <a:gd name="adj2" fmla="val 50000"/>
          </a:avLst>
        </a:prstGeom>
        <a:noFill xmlns:a="http://schemas.openxmlformats.org/drawingml/2006/main"/>
        <a:ln xmlns:a="http://schemas.openxmlformats.org/drawingml/2006/main" w="1587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0.1171</cdr:x>
      <cdr:y>0.87259</cdr:y>
    </cdr:from>
    <cdr:to>
      <cdr:x>0.829</cdr:x>
      <cdr:y>0.96139</cdr:y>
    </cdr:to>
    <cdr:sp macro="" textlink="">
      <cdr:nvSpPr>
        <cdr:cNvPr id="5" name="TextBox 1"/>
        <cdr:cNvSpPr txBox="1"/>
      </cdr:nvSpPr>
      <cdr:spPr>
        <a:xfrm xmlns:a="http://schemas.openxmlformats.org/drawingml/2006/main">
          <a:off x="600075" y="2152650"/>
          <a:ext cx="3648075" cy="2190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отчёт                  оценка                   прогноз</a:t>
          </a:r>
        </a:p>
      </cdr:txBody>
    </cdr:sp>
  </cdr:relSizeAnchor>
</c:userShapes>
</file>

<file path=word/drawings/drawing2.xml><?xml version="1.0" encoding="utf-8"?>
<c:userShapes xmlns:c="http://schemas.openxmlformats.org/drawingml/2006/chart">
  <cdr:relSizeAnchor xmlns:cdr="http://schemas.openxmlformats.org/drawingml/2006/chartDrawing">
    <cdr:from>
      <cdr:x>0.46825</cdr:x>
      <cdr:y>0.76969</cdr:y>
    </cdr:from>
    <cdr:to>
      <cdr:x>0.72111</cdr:x>
      <cdr:y>0.86692</cdr:y>
    </cdr:to>
    <cdr:sp macro="" textlink="">
      <cdr:nvSpPr>
        <cdr:cNvPr id="2" name="Левая фигурная скобка 1"/>
        <cdr:cNvSpPr/>
      </cdr:nvSpPr>
      <cdr:spPr>
        <a:xfrm xmlns:a="http://schemas.openxmlformats.org/drawingml/2006/main" rot="16200000">
          <a:off x="2982043" y="1582453"/>
          <a:ext cx="266700" cy="1324646"/>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0.05774</cdr:x>
      <cdr:y>0.77778</cdr:y>
    </cdr:from>
    <cdr:to>
      <cdr:x>0.2974</cdr:x>
      <cdr:y>0.875</cdr:y>
    </cdr:to>
    <cdr:sp macro="" textlink="">
      <cdr:nvSpPr>
        <cdr:cNvPr id="3" name="Левая фигурная скобка 2"/>
        <cdr:cNvSpPr/>
      </cdr:nvSpPr>
      <cdr:spPr>
        <a:xfrm xmlns:a="http://schemas.openxmlformats.org/drawingml/2006/main" rot="16200000">
          <a:off x="796898" y="1639203"/>
          <a:ext cx="266700" cy="1255494"/>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0.12364</cdr:x>
      <cdr:y>0.87773</cdr:y>
    </cdr:from>
    <cdr:to>
      <cdr:x>0.29818</cdr:x>
      <cdr:y>1</cdr:y>
    </cdr:to>
    <cdr:sp macro="" textlink="">
      <cdr:nvSpPr>
        <cdr:cNvPr id="4" name="TextBox 3"/>
        <cdr:cNvSpPr txBox="1"/>
      </cdr:nvSpPr>
      <cdr:spPr>
        <a:xfrm xmlns:a="http://schemas.openxmlformats.org/drawingml/2006/main">
          <a:off x="647700" y="1914525"/>
          <a:ext cx="914400" cy="266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отчёт</a:t>
          </a:r>
        </a:p>
      </cdr:txBody>
    </cdr:sp>
  </cdr:relSizeAnchor>
  <cdr:relSizeAnchor xmlns:cdr="http://schemas.openxmlformats.org/drawingml/2006/chartDrawing">
    <cdr:from>
      <cdr:x>0.33455</cdr:x>
      <cdr:y>0.87773</cdr:y>
    </cdr:from>
    <cdr:to>
      <cdr:x>0.50909</cdr:x>
      <cdr:y>1</cdr:y>
    </cdr:to>
    <cdr:sp macro="" textlink="">
      <cdr:nvSpPr>
        <cdr:cNvPr id="5" name="TextBox 1"/>
        <cdr:cNvSpPr txBox="1"/>
      </cdr:nvSpPr>
      <cdr:spPr>
        <a:xfrm xmlns:a="http://schemas.openxmlformats.org/drawingml/2006/main">
          <a:off x="1752600" y="1933575"/>
          <a:ext cx="914400" cy="2667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оценка</a:t>
          </a:r>
        </a:p>
      </cdr:txBody>
    </cdr:sp>
  </cdr:relSizeAnchor>
  <cdr:relSizeAnchor xmlns:cdr="http://schemas.openxmlformats.org/drawingml/2006/chartDrawing">
    <cdr:from>
      <cdr:x>0.54545</cdr:x>
      <cdr:y>0.87773</cdr:y>
    </cdr:from>
    <cdr:to>
      <cdr:x>0.72</cdr:x>
      <cdr:y>1</cdr:y>
    </cdr:to>
    <cdr:sp macro="" textlink="">
      <cdr:nvSpPr>
        <cdr:cNvPr id="6" name="TextBox 1"/>
        <cdr:cNvSpPr txBox="1"/>
      </cdr:nvSpPr>
      <cdr:spPr>
        <a:xfrm xmlns:a="http://schemas.openxmlformats.org/drawingml/2006/main">
          <a:off x="2857500" y="1952625"/>
          <a:ext cx="914400" cy="2667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прогноз</a:t>
          </a:r>
        </a:p>
      </cdr:txBody>
    </cdr:sp>
  </cdr:relSizeAnchor>
</c:userShapes>
</file>

<file path=word/drawings/drawing3.xml><?xml version="1.0" encoding="utf-8"?>
<c:userShapes xmlns:c="http://schemas.openxmlformats.org/drawingml/2006/chart">
  <cdr:relSizeAnchor xmlns:cdr="http://schemas.openxmlformats.org/drawingml/2006/chartDrawing">
    <cdr:from>
      <cdr:x>0.06773</cdr:x>
      <cdr:y>0.7284</cdr:y>
    </cdr:from>
    <cdr:to>
      <cdr:x>0.39742</cdr:x>
      <cdr:y>0.82197</cdr:y>
    </cdr:to>
    <cdr:sp macro="" textlink="">
      <cdr:nvSpPr>
        <cdr:cNvPr id="3" name="Левая фигурная скобка 2"/>
        <cdr:cNvSpPr/>
      </cdr:nvSpPr>
      <cdr:spPr>
        <a:xfrm xmlns:a="http://schemas.openxmlformats.org/drawingml/2006/main" rot="16200000">
          <a:off x="1003786" y="1005989"/>
          <a:ext cx="216582" cy="1576454"/>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0.60558</cdr:x>
      <cdr:y>0.72428</cdr:y>
    </cdr:from>
    <cdr:to>
      <cdr:x>0.93527</cdr:x>
      <cdr:y>0.81785</cdr:y>
    </cdr:to>
    <cdr:sp macro="" textlink="">
      <cdr:nvSpPr>
        <cdr:cNvPr id="4" name="Левая фигурная скобка 3"/>
        <cdr:cNvSpPr/>
      </cdr:nvSpPr>
      <cdr:spPr>
        <a:xfrm xmlns:a="http://schemas.openxmlformats.org/drawingml/2006/main" rot="16200000">
          <a:off x="3575536" y="996464"/>
          <a:ext cx="216582" cy="1576454"/>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0.15737</cdr:x>
      <cdr:y>0.83539</cdr:y>
    </cdr:from>
    <cdr:to>
      <cdr:x>0.89044</cdr:x>
      <cdr:y>1</cdr:y>
    </cdr:to>
    <cdr:sp macro="" textlink="">
      <cdr:nvSpPr>
        <cdr:cNvPr id="5" name="TextBox 4"/>
        <cdr:cNvSpPr txBox="1"/>
      </cdr:nvSpPr>
      <cdr:spPr>
        <a:xfrm xmlns:a="http://schemas.openxmlformats.org/drawingml/2006/main">
          <a:off x="752475" y="1933575"/>
          <a:ext cx="3505200" cy="381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отчёт                           оценка                       прогноз</a:t>
          </a:r>
        </a:p>
      </cdr:txBody>
    </cdr:sp>
  </cdr:relSizeAnchor>
</c:userShapes>
</file>

<file path=word/drawings/drawing4.xml><?xml version="1.0" encoding="utf-8"?>
<c:userShapes xmlns:c="http://schemas.openxmlformats.org/drawingml/2006/chart">
  <cdr:relSizeAnchor xmlns:cdr="http://schemas.openxmlformats.org/drawingml/2006/chartDrawing">
    <cdr:from>
      <cdr:x>0.02588</cdr:x>
      <cdr:y>0.78176</cdr:y>
    </cdr:from>
    <cdr:to>
      <cdr:x>0.33181</cdr:x>
      <cdr:y>0.85582</cdr:y>
    </cdr:to>
    <cdr:sp macro="" textlink="">
      <cdr:nvSpPr>
        <cdr:cNvPr id="3" name="Левая фигурная скобка 2"/>
        <cdr:cNvSpPr/>
      </cdr:nvSpPr>
      <cdr:spPr>
        <a:xfrm xmlns:a="http://schemas.openxmlformats.org/drawingml/2006/main" rot="16200000">
          <a:off x="813286" y="1606064"/>
          <a:ext cx="216582" cy="1576454"/>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0.40948</cdr:x>
      <cdr:y>0.77199</cdr:y>
    </cdr:from>
    <cdr:to>
      <cdr:x>0.68952</cdr:x>
      <cdr:y>0.84605</cdr:y>
    </cdr:to>
    <cdr:sp macro="" textlink="">
      <cdr:nvSpPr>
        <cdr:cNvPr id="4" name="Левая фигурная скобка 3"/>
        <cdr:cNvSpPr/>
      </cdr:nvSpPr>
      <cdr:spPr>
        <a:xfrm xmlns:a="http://schemas.openxmlformats.org/drawingml/2006/main" rot="16200000">
          <a:off x="2984986" y="1577489"/>
          <a:ext cx="216582" cy="1576454"/>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0.10829</cdr:x>
      <cdr:y>0.85668</cdr:y>
    </cdr:from>
    <cdr:to>
      <cdr:x>0.70389</cdr:x>
      <cdr:y>1</cdr:y>
    </cdr:to>
    <cdr:sp macro="" textlink="">
      <cdr:nvSpPr>
        <cdr:cNvPr id="5" name="TextBox 4"/>
        <cdr:cNvSpPr txBox="1"/>
      </cdr:nvSpPr>
      <cdr:spPr>
        <a:xfrm xmlns:a="http://schemas.openxmlformats.org/drawingml/2006/main">
          <a:off x="609600" y="2505075"/>
          <a:ext cx="3352800" cy="4191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отчёт                          оценка                 прогноз</a:t>
          </a:r>
        </a:p>
      </cdr:txBody>
    </cdr:sp>
  </cdr:relSizeAnchor>
</c:userShapes>
</file>

<file path=word/drawings/drawing5.xml><?xml version="1.0" encoding="utf-8"?>
<c:userShapes xmlns:c="http://schemas.openxmlformats.org/drawingml/2006/chart">
  <cdr:relSizeAnchor xmlns:cdr="http://schemas.openxmlformats.org/drawingml/2006/chartDrawing">
    <cdr:from>
      <cdr:x>0.58376</cdr:x>
      <cdr:y>0.11458</cdr:y>
    </cdr:from>
    <cdr:to>
      <cdr:x>0.65324</cdr:x>
      <cdr:y>0.44792</cdr:y>
    </cdr:to>
    <cdr:sp macro="" textlink="">
      <cdr:nvSpPr>
        <cdr:cNvPr id="2" name="Правая фигурная скобка 1"/>
        <cdr:cNvSpPr/>
      </cdr:nvSpPr>
      <cdr:spPr>
        <a:xfrm xmlns:a="http://schemas.openxmlformats.org/drawingml/2006/main">
          <a:off x="1712577" y="314316"/>
          <a:ext cx="203834" cy="914418"/>
        </a:xfrm>
        <a:prstGeom xmlns:a="http://schemas.openxmlformats.org/drawingml/2006/main" prst="rightBrac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0.83059</cdr:x>
      <cdr:y>0.61482</cdr:y>
    </cdr:from>
    <cdr:to>
      <cdr:x>0.90007</cdr:x>
      <cdr:y>0.94816</cdr:y>
    </cdr:to>
    <cdr:sp macro="" textlink="">
      <cdr:nvSpPr>
        <cdr:cNvPr id="3" name="Правая фигурная скобка 2"/>
        <cdr:cNvSpPr/>
      </cdr:nvSpPr>
      <cdr:spPr>
        <a:xfrm xmlns:a="http://schemas.openxmlformats.org/drawingml/2006/main">
          <a:off x="2436711" y="1657305"/>
          <a:ext cx="203834" cy="898543"/>
        </a:xfrm>
        <a:prstGeom xmlns:a="http://schemas.openxmlformats.org/drawingml/2006/main" prst="rightBrace">
          <a:avLst/>
        </a:prstGeom>
        <a:noFill xmlns:a="http://schemas.openxmlformats.org/drawingml/2006/main"/>
        <a:ln xmlns:a="http://schemas.openxmlformats.org/drawingml/2006/main" w="1270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0.55287</cdr:x>
      <cdr:y>0.4841</cdr:y>
    </cdr:from>
    <cdr:to>
      <cdr:x>0.8429</cdr:x>
      <cdr:y>0.55208</cdr:y>
    </cdr:to>
    <cdr:sp macro="" textlink="">
      <cdr:nvSpPr>
        <cdr:cNvPr id="4" name="TextBox 3"/>
        <cdr:cNvSpPr txBox="1"/>
      </cdr:nvSpPr>
      <cdr:spPr>
        <a:xfrm xmlns:a="http://schemas.openxmlformats.org/drawingml/2006/main">
          <a:off x="1621955" y="1304925"/>
          <a:ext cx="850861" cy="18324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оценка</a:t>
          </a:r>
        </a:p>
      </cdr:txBody>
    </cdr:sp>
  </cdr:relSizeAnchor>
  <cdr:relSizeAnchor xmlns:cdr="http://schemas.openxmlformats.org/drawingml/2006/chartDrawing">
    <cdr:from>
      <cdr:x>0.65106</cdr:x>
      <cdr:y>0.09896</cdr:y>
    </cdr:from>
    <cdr:to>
      <cdr:x>0.7145</cdr:x>
      <cdr:y>0.43229</cdr:y>
    </cdr:to>
    <cdr:sp macro="" textlink="">
      <cdr:nvSpPr>
        <cdr:cNvPr id="5" name="TextBox 1"/>
        <cdr:cNvSpPr txBox="1"/>
      </cdr:nvSpPr>
      <cdr:spPr>
        <a:xfrm xmlns:a="http://schemas.openxmlformats.org/drawingml/2006/main" rot="16200000">
          <a:off x="1695451" y="628651"/>
          <a:ext cx="914400" cy="2000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прогноз</a:t>
          </a:r>
        </a:p>
      </cdr:txBody>
    </cdr:sp>
  </cdr:relSizeAnchor>
  <cdr:relSizeAnchor xmlns:cdr="http://schemas.openxmlformats.org/drawingml/2006/chartDrawing">
    <cdr:from>
      <cdr:x>0.88822</cdr:x>
      <cdr:y>0.55556</cdr:y>
    </cdr:from>
    <cdr:to>
      <cdr:x>0.95166</cdr:x>
      <cdr:y>0.88889</cdr:y>
    </cdr:to>
    <cdr:sp macro="" textlink="">
      <cdr:nvSpPr>
        <cdr:cNvPr id="6" name="TextBox 1"/>
        <cdr:cNvSpPr txBox="1"/>
      </cdr:nvSpPr>
      <cdr:spPr>
        <a:xfrm xmlns:a="http://schemas.openxmlformats.org/drawingml/2006/main" rot="16200000">
          <a:off x="2443166" y="1881190"/>
          <a:ext cx="914400" cy="2000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отчёт</a:t>
          </a:r>
        </a:p>
      </cdr:txBody>
    </cdr:sp>
  </cdr:relSizeAnchor>
</c:userShapes>
</file>

<file path=word/drawings/drawing6.xml><?xml version="1.0" encoding="utf-8"?>
<c:userShapes xmlns:c="http://schemas.openxmlformats.org/drawingml/2006/chart">
  <cdr:relSizeAnchor xmlns:cdr="http://schemas.openxmlformats.org/drawingml/2006/chartDrawing">
    <cdr:from>
      <cdr:x>0.04942</cdr:x>
      <cdr:y>0.67093</cdr:y>
    </cdr:from>
    <cdr:to>
      <cdr:x>0.41014</cdr:x>
      <cdr:y>0.79517</cdr:y>
    </cdr:to>
    <cdr:sp macro="" textlink="">
      <cdr:nvSpPr>
        <cdr:cNvPr id="2" name="Левая фигурная скобка 1"/>
        <cdr:cNvSpPr/>
      </cdr:nvSpPr>
      <cdr:spPr>
        <a:xfrm xmlns:a="http://schemas.openxmlformats.org/drawingml/2006/main" rot="16200000">
          <a:off x="952508" y="790575"/>
          <a:ext cx="279273" cy="1714500"/>
        </a:xfrm>
        <a:prstGeom xmlns:a="http://schemas.openxmlformats.org/drawingml/2006/main" prst="leftBrace">
          <a:avLst>
            <a:gd name="adj1" fmla="val 18565"/>
            <a:gd name="adj2" fmla="val 50000"/>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0.60321</cdr:x>
      <cdr:y>0.6822</cdr:y>
    </cdr:from>
    <cdr:to>
      <cdr:x>0.96393</cdr:x>
      <cdr:y>0.80644</cdr:y>
    </cdr:to>
    <cdr:sp macro="" textlink="">
      <cdr:nvSpPr>
        <cdr:cNvPr id="3" name="Левая фигурная скобка 2"/>
        <cdr:cNvSpPr/>
      </cdr:nvSpPr>
      <cdr:spPr>
        <a:xfrm xmlns:a="http://schemas.openxmlformats.org/drawingml/2006/main" rot="16200000">
          <a:off x="3584638" y="815913"/>
          <a:ext cx="279273" cy="1714500"/>
        </a:xfrm>
        <a:prstGeom xmlns:a="http://schemas.openxmlformats.org/drawingml/2006/main" prst="leftBrace">
          <a:avLst>
            <a:gd name="adj1" fmla="val 18565"/>
            <a:gd name="adj2" fmla="val 50000"/>
          </a:avLst>
        </a:prstGeom>
        <a:noFill xmlns:a="http://schemas.openxmlformats.org/drawingml/2006/main"/>
        <a:ln xmlns:a="http://schemas.openxmlformats.org/drawingml/2006/main" w="1587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0.13427</cdr:x>
      <cdr:y>0.82222</cdr:y>
    </cdr:from>
    <cdr:to>
      <cdr:x>0.8517</cdr:x>
      <cdr:y>0.95556</cdr:y>
    </cdr:to>
    <cdr:sp macro="" textlink="">
      <cdr:nvSpPr>
        <cdr:cNvPr id="4" name="TextBox 3"/>
        <cdr:cNvSpPr txBox="1"/>
      </cdr:nvSpPr>
      <cdr:spPr>
        <a:xfrm xmlns:a="http://schemas.openxmlformats.org/drawingml/2006/main">
          <a:off x="638174" y="1762125"/>
          <a:ext cx="3409951" cy="2857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     отчёт                            оценка                        прогноз</a:t>
          </a:r>
        </a:p>
      </cdr:txBody>
    </cdr:sp>
  </cdr:relSizeAnchor>
</c:userShapes>
</file>

<file path=word/drawings/drawing7.xml><?xml version="1.0" encoding="utf-8"?>
<c:userShapes xmlns:c="http://schemas.openxmlformats.org/drawingml/2006/chart">
  <cdr:relSizeAnchor xmlns:cdr="http://schemas.openxmlformats.org/drawingml/2006/chartDrawing">
    <cdr:from>
      <cdr:x>0.0375</cdr:x>
      <cdr:y>0.73469</cdr:y>
    </cdr:from>
    <cdr:to>
      <cdr:x>0.41417</cdr:x>
      <cdr:y>0.8275</cdr:y>
    </cdr:to>
    <cdr:sp macro="" textlink="">
      <cdr:nvSpPr>
        <cdr:cNvPr id="2" name="Левая фигурная скобка 1"/>
        <cdr:cNvSpPr/>
      </cdr:nvSpPr>
      <cdr:spPr>
        <a:xfrm xmlns:a="http://schemas.openxmlformats.org/drawingml/2006/main" rot="16200000">
          <a:off x="924239" y="961714"/>
          <a:ext cx="216582" cy="1722153"/>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0.57292</cdr:x>
      <cdr:y>0.73061</cdr:y>
    </cdr:from>
    <cdr:to>
      <cdr:x>0.94959</cdr:x>
      <cdr:y>0.82342</cdr:y>
    </cdr:to>
    <cdr:sp macro="" textlink="">
      <cdr:nvSpPr>
        <cdr:cNvPr id="3" name="Левая фигурная скобка 2"/>
        <cdr:cNvSpPr/>
      </cdr:nvSpPr>
      <cdr:spPr>
        <a:xfrm xmlns:a="http://schemas.openxmlformats.org/drawingml/2006/main" rot="16200000">
          <a:off x="3372162" y="952190"/>
          <a:ext cx="216582" cy="1722153"/>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0.15</cdr:x>
      <cdr:y>0.82449</cdr:y>
    </cdr:from>
    <cdr:to>
      <cdr:x>0.83958</cdr:x>
      <cdr:y>0.96327</cdr:y>
    </cdr:to>
    <cdr:sp macro="" textlink="">
      <cdr:nvSpPr>
        <cdr:cNvPr id="4" name="TextBox 3"/>
        <cdr:cNvSpPr txBox="1"/>
      </cdr:nvSpPr>
      <cdr:spPr>
        <a:xfrm xmlns:a="http://schemas.openxmlformats.org/drawingml/2006/main">
          <a:off x="685799" y="1924050"/>
          <a:ext cx="3152775" cy="3238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отчёт                            оценка                         прогноз</a:t>
          </a:r>
        </a:p>
      </cdr:txBody>
    </cdr:sp>
  </cdr:relSizeAnchor>
</c:userShapes>
</file>

<file path=word/drawings/drawing8.xml><?xml version="1.0" encoding="utf-8"?>
<c:userShapes xmlns:c="http://schemas.openxmlformats.org/drawingml/2006/chart">
  <cdr:relSizeAnchor xmlns:cdr="http://schemas.openxmlformats.org/drawingml/2006/chartDrawing">
    <cdr:from>
      <cdr:x>0.03542</cdr:x>
      <cdr:y>0.70819</cdr:y>
    </cdr:from>
    <cdr:to>
      <cdr:x>0.44191</cdr:x>
      <cdr:y>0.81395</cdr:y>
    </cdr:to>
    <cdr:sp macro="" textlink="">
      <cdr:nvSpPr>
        <cdr:cNvPr id="2" name="Левая фигурная скобка 1"/>
        <cdr:cNvSpPr/>
      </cdr:nvSpPr>
      <cdr:spPr>
        <a:xfrm xmlns:a="http://schemas.openxmlformats.org/drawingml/2006/main" rot="16200000">
          <a:off x="982872" y="629350"/>
          <a:ext cx="216584" cy="1858471"/>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0.57708</cdr:x>
      <cdr:y>0.71163</cdr:y>
    </cdr:from>
    <cdr:to>
      <cdr:x>0.98357</cdr:x>
      <cdr:y>0.81739</cdr:y>
    </cdr:to>
    <cdr:sp macro="" textlink="">
      <cdr:nvSpPr>
        <cdr:cNvPr id="3" name="Левая фигурная скобка 2"/>
        <cdr:cNvSpPr/>
      </cdr:nvSpPr>
      <cdr:spPr>
        <a:xfrm xmlns:a="http://schemas.openxmlformats.org/drawingml/2006/main" rot="16200000">
          <a:off x="3459371" y="636381"/>
          <a:ext cx="216584" cy="1858471"/>
        </a:xfrm>
        <a:prstGeom xmlns:a="http://schemas.openxmlformats.org/drawingml/2006/main" prst="leftBrace">
          <a:avLst>
            <a:gd name="adj1" fmla="val 26190"/>
            <a:gd name="adj2" fmla="val 49099"/>
          </a:avLst>
        </a:prstGeom>
        <a:noFill xmlns:a="http://schemas.openxmlformats.org/drawingml/2006/main"/>
        <a:ln xmlns:a="http://schemas.openxmlformats.org/drawingml/2006/main" w="19050"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ctr"/>
          <a:endParaRPr lang="ru-RU" sz="1100"/>
        </a:p>
      </cdr:txBody>
    </cdr:sp>
  </cdr:relSizeAnchor>
  <cdr:relSizeAnchor xmlns:cdr="http://schemas.openxmlformats.org/drawingml/2006/chartDrawing">
    <cdr:from>
      <cdr:x>0.15625</cdr:x>
      <cdr:y>0.78604</cdr:y>
    </cdr:from>
    <cdr:to>
      <cdr:x>0.90042</cdr:x>
      <cdr:y>0.94419</cdr:y>
    </cdr:to>
    <cdr:sp macro="" textlink="">
      <cdr:nvSpPr>
        <cdr:cNvPr id="4" name="TextBox 1"/>
        <cdr:cNvSpPr txBox="1"/>
      </cdr:nvSpPr>
      <cdr:spPr>
        <a:xfrm xmlns:a="http://schemas.openxmlformats.org/drawingml/2006/main">
          <a:off x="714375" y="1609714"/>
          <a:ext cx="3402353" cy="32386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ru-RU" sz="1100" i="1">
              <a:latin typeface="Times New Roman" pitchFamily="18" charset="0"/>
              <a:cs typeface="Times New Roman" pitchFamily="18" charset="0"/>
            </a:rPr>
            <a:t>  отчёт                        оценка                       прогноз</a:t>
          </a:r>
        </a:p>
      </cdr:txBody>
    </cdr:sp>
  </cdr:relSizeAnchor>
</c:userShapes>
</file>

<file path=word/drawings/drawing9.xml><?xml version="1.0" encoding="utf-8"?>
<c:userShapes xmlns:c="http://schemas.openxmlformats.org/drawingml/2006/chart">
  <cdr:relSizeAnchor xmlns:cdr="http://schemas.openxmlformats.org/drawingml/2006/chartDrawing">
    <cdr:from>
      <cdr:x>0.03052</cdr:x>
      <cdr:y>0.73617</cdr:y>
    </cdr:from>
    <cdr:to>
      <cdr:x>0.36877</cdr:x>
      <cdr:y>0.9125</cdr:y>
    </cdr:to>
    <cdr:sp macro="" textlink="">
      <cdr:nvSpPr>
        <cdr:cNvPr id="3" name="Левая фигурная скобка 2"/>
        <cdr:cNvSpPr/>
      </cdr:nvSpPr>
      <cdr:spPr>
        <a:xfrm xmlns:a="http://schemas.openxmlformats.org/drawingml/2006/main" rot="16200000">
          <a:off x="1085855" y="793816"/>
          <a:ext cx="403098" cy="2181225"/>
        </a:xfrm>
        <a:prstGeom xmlns:a="http://schemas.openxmlformats.org/drawingml/2006/main" prst="leftBrace">
          <a:avLst>
            <a:gd name="adj1" fmla="val 29600"/>
            <a:gd name="adj2" fmla="val 50000"/>
          </a:avLst>
        </a:prstGeom>
        <a:ln xmlns:a="http://schemas.openxmlformats.org/drawingml/2006/main" w="1587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0.51551</cdr:x>
      <cdr:y>0.74167</cdr:y>
    </cdr:from>
    <cdr:to>
      <cdr:x>0.85377</cdr:x>
      <cdr:y>0.918</cdr:y>
    </cdr:to>
    <cdr:sp macro="" textlink="">
      <cdr:nvSpPr>
        <cdr:cNvPr id="4" name="Левая фигурная скобка 3"/>
        <cdr:cNvSpPr/>
      </cdr:nvSpPr>
      <cdr:spPr>
        <a:xfrm xmlns:a="http://schemas.openxmlformats.org/drawingml/2006/main" rot="16200000">
          <a:off x="4213292" y="806386"/>
          <a:ext cx="403098" cy="2181225"/>
        </a:xfrm>
        <a:prstGeom xmlns:a="http://schemas.openxmlformats.org/drawingml/2006/main" prst="leftBrace">
          <a:avLst>
            <a:gd name="adj1" fmla="val 29600"/>
            <a:gd name="adj2" fmla="val 50000"/>
          </a:avLst>
        </a:prstGeom>
        <a:noFill xmlns:a="http://schemas.openxmlformats.org/drawingml/2006/main"/>
        <a:ln xmlns:a="http://schemas.openxmlformats.org/drawingml/2006/main" w="1587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0.161</cdr:x>
      <cdr:y>0.90417</cdr:y>
    </cdr:from>
    <cdr:to>
      <cdr:x>0.72674</cdr:x>
      <cdr:y>1</cdr:y>
    </cdr:to>
    <cdr:sp macro="" textlink="">
      <cdr:nvSpPr>
        <cdr:cNvPr id="5" name="TextBox 4"/>
        <cdr:cNvSpPr txBox="1"/>
      </cdr:nvSpPr>
      <cdr:spPr>
        <a:xfrm xmlns:a="http://schemas.openxmlformats.org/drawingml/2006/main">
          <a:off x="1038224" y="2066925"/>
          <a:ext cx="3648075" cy="2190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i="1">
              <a:latin typeface="Times New Roman" pitchFamily="18" charset="0"/>
              <a:cs typeface="Times New Roman" pitchFamily="18" charset="0"/>
            </a:rPr>
            <a:t>отчёт                                оценка                                 прогноз</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45ACE-97A0-4179-82F3-4D616415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6938</TotalTime>
  <Pages>37</Pages>
  <Words>12897</Words>
  <Characters>73516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Клейменычева</dc:creator>
  <cp:keywords/>
  <dc:description/>
  <cp:lastModifiedBy>Клейменычева</cp:lastModifiedBy>
  <cp:revision>296</cp:revision>
  <cp:lastPrinted>2022-10-21T12:13:00Z</cp:lastPrinted>
  <dcterms:created xsi:type="dcterms:W3CDTF">2020-10-09T12:43:00Z</dcterms:created>
  <dcterms:modified xsi:type="dcterms:W3CDTF">2022-10-21T12:26:00Z</dcterms:modified>
</cp:coreProperties>
</file>